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AC6" w:rsidRDefault="00B95AC6" w:rsidP="00B95AC6">
      <w:pPr>
        <w:ind w:right="-185"/>
        <w:jc w:val="both"/>
        <w:rPr>
          <w:sz w:val="24"/>
          <w:szCs w:val="24"/>
        </w:rPr>
      </w:pPr>
    </w:p>
    <w:p w:rsidR="00B95AC6" w:rsidRPr="00A34F79" w:rsidRDefault="00B95AC6" w:rsidP="00B95AC6">
      <w:pPr>
        <w:jc w:val="center"/>
        <w:rPr>
          <w:rFonts w:eastAsia="Calibri"/>
          <w:b/>
          <w:sz w:val="24"/>
          <w:szCs w:val="24"/>
          <w:lang w:eastAsia="en-US"/>
        </w:rPr>
      </w:pPr>
      <w:r w:rsidRPr="00A34F79">
        <w:rPr>
          <w:rFonts w:eastAsia="Calibri"/>
          <w:b/>
          <w:sz w:val="24"/>
          <w:szCs w:val="24"/>
          <w:lang w:eastAsia="en-US"/>
        </w:rPr>
        <w:t>План мероприятий («дорожная карта»)</w:t>
      </w:r>
    </w:p>
    <w:p w:rsidR="00B95AC6" w:rsidRPr="00A34F79" w:rsidRDefault="00B95AC6" w:rsidP="00B95AC6">
      <w:pPr>
        <w:jc w:val="center"/>
        <w:rPr>
          <w:rFonts w:eastAsia="Calibri"/>
          <w:b/>
          <w:sz w:val="24"/>
          <w:szCs w:val="24"/>
          <w:lang w:eastAsia="en-US"/>
        </w:rPr>
      </w:pPr>
      <w:r w:rsidRPr="00A34F79">
        <w:rPr>
          <w:rFonts w:eastAsia="Calibri"/>
          <w:b/>
          <w:sz w:val="24"/>
          <w:szCs w:val="24"/>
          <w:lang w:eastAsia="en-US"/>
        </w:rPr>
        <w:t>по снижению рисков нарушения антимонопольного законодательства</w:t>
      </w:r>
      <w:r w:rsidR="006309F8">
        <w:rPr>
          <w:rFonts w:eastAsia="Calibri"/>
          <w:b/>
          <w:sz w:val="24"/>
          <w:szCs w:val="24"/>
          <w:lang w:eastAsia="en-US"/>
        </w:rPr>
        <w:t xml:space="preserve"> на 2024</w:t>
      </w:r>
      <w:r>
        <w:rPr>
          <w:rFonts w:eastAsia="Calibri"/>
          <w:b/>
          <w:sz w:val="24"/>
          <w:szCs w:val="24"/>
          <w:lang w:eastAsia="en-US"/>
        </w:rPr>
        <w:t xml:space="preserve"> год</w:t>
      </w:r>
    </w:p>
    <w:p w:rsidR="00B95AC6" w:rsidRDefault="00B95AC6" w:rsidP="00B95AC6">
      <w:pPr>
        <w:rPr>
          <w:sz w:val="24"/>
          <w:szCs w:val="24"/>
        </w:rPr>
      </w:pPr>
    </w:p>
    <w:p w:rsidR="00B95AC6" w:rsidRDefault="00B95AC6" w:rsidP="00B95AC6">
      <w:pPr>
        <w:rPr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3199"/>
        <w:gridCol w:w="1806"/>
        <w:gridCol w:w="4041"/>
      </w:tblGrid>
      <w:tr w:rsidR="00B95AC6" w:rsidRPr="00A34F79" w:rsidTr="00B95AC6">
        <w:trPr>
          <w:trHeight w:val="991"/>
        </w:trPr>
        <w:tc>
          <w:tcPr>
            <w:tcW w:w="560" w:type="dxa"/>
            <w:shd w:val="clear" w:color="auto" w:fill="auto"/>
          </w:tcPr>
          <w:p w:rsidR="00B95AC6" w:rsidRPr="00A34F79" w:rsidRDefault="00B95AC6" w:rsidP="00857E26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34F79">
              <w:rPr>
                <w:rFonts w:eastAsia="Calibri"/>
                <w:b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A34F79">
              <w:rPr>
                <w:rFonts w:eastAsia="Calibri"/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A34F79">
              <w:rPr>
                <w:rFonts w:eastAsia="Calibri"/>
                <w:b/>
                <w:sz w:val="24"/>
                <w:szCs w:val="24"/>
                <w:lang w:val="en-US" w:eastAsia="en-US"/>
              </w:rPr>
              <w:t>/</w:t>
            </w:r>
            <w:r w:rsidRPr="00A34F79">
              <w:rPr>
                <w:rFonts w:eastAsia="Calibri"/>
                <w:b/>
                <w:sz w:val="24"/>
                <w:szCs w:val="24"/>
                <w:lang w:eastAsia="en-US"/>
              </w:rPr>
              <w:t>п</w:t>
            </w:r>
          </w:p>
        </w:tc>
        <w:tc>
          <w:tcPr>
            <w:tcW w:w="3199" w:type="dxa"/>
            <w:shd w:val="clear" w:color="auto" w:fill="auto"/>
          </w:tcPr>
          <w:p w:rsidR="00B95AC6" w:rsidRPr="00A34F79" w:rsidRDefault="00B95AC6" w:rsidP="00857E26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34F79">
              <w:rPr>
                <w:rFonts w:eastAsia="Calibri"/>
                <w:b/>
                <w:sz w:val="24"/>
                <w:szCs w:val="24"/>
                <w:lang w:eastAsia="en-US"/>
              </w:rPr>
              <w:t>Мероприятие</w:t>
            </w:r>
          </w:p>
        </w:tc>
        <w:tc>
          <w:tcPr>
            <w:tcW w:w="1806" w:type="dxa"/>
            <w:shd w:val="clear" w:color="auto" w:fill="auto"/>
          </w:tcPr>
          <w:p w:rsidR="00B95AC6" w:rsidRPr="00A34F79" w:rsidRDefault="00B95AC6" w:rsidP="00857E26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34F79">
              <w:rPr>
                <w:rFonts w:eastAsia="Calibri"/>
                <w:b/>
                <w:sz w:val="24"/>
                <w:szCs w:val="24"/>
                <w:lang w:eastAsia="en-US"/>
              </w:rPr>
              <w:t>Срок</w:t>
            </w:r>
          </w:p>
        </w:tc>
        <w:tc>
          <w:tcPr>
            <w:tcW w:w="4041" w:type="dxa"/>
            <w:shd w:val="clear" w:color="auto" w:fill="auto"/>
          </w:tcPr>
          <w:p w:rsidR="00B95AC6" w:rsidRPr="00A34F79" w:rsidRDefault="0059058D" w:rsidP="00857E26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Ответственное структурное подразделение</w:t>
            </w:r>
          </w:p>
        </w:tc>
      </w:tr>
      <w:tr w:rsidR="00B95AC6" w:rsidRPr="00695B76" w:rsidTr="00B95AC6">
        <w:tc>
          <w:tcPr>
            <w:tcW w:w="560" w:type="dxa"/>
            <w:shd w:val="clear" w:color="auto" w:fill="auto"/>
          </w:tcPr>
          <w:p w:rsidR="00B95AC6" w:rsidRPr="00695B76" w:rsidRDefault="00BC2890" w:rsidP="00857E26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99" w:type="dxa"/>
            <w:shd w:val="clear" w:color="auto" w:fill="auto"/>
          </w:tcPr>
          <w:p w:rsidR="00C66D38" w:rsidRPr="00695B76" w:rsidRDefault="00B95AC6" w:rsidP="00C66D38">
            <w:pPr>
              <w:rPr>
                <w:sz w:val="24"/>
                <w:szCs w:val="24"/>
              </w:rPr>
            </w:pPr>
            <w:r w:rsidRPr="00695B76">
              <w:rPr>
                <w:sz w:val="24"/>
                <w:szCs w:val="24"/>
              </w:rPr>
              <w:t>Анализ действующих актов на предмет соответствия их антимонопольному законодательству и составление перечня</w:t>
            </w:r>
            <w:r w:rsidR="00C66D38" w:rsidRPr="00684AD1">
              <w:rPr>
                <w:sz w:val="24"/>
                <w:szCs w:val="24"/>
              </w:rPr>
              <w:t xml:space="preserve"> правовых актов, направленных на регулирование отношений, связанных с защитой конкуренции, предупреждением и пресечением монополистической деятельности и недобросовестной конкуренции и адресованных неопределенному кругу лиц, которые могут иметь признаки нарушения антимонопольного зак</w:t>
            </w:r>
            <w:r w:rsidR="00C66D38">
              <w:rPr>
                <w:sz w:val="24"/>
                <w:szCs w:val="24"/>
              </w:rPr>
              <w:t>онодательства</w:t>
            </w:r>
          </w:p>
        </w:tc>
        <w:tc>
          <w:tcPr>
            <w:tcW w:w="1806" w:type="dxa"/>
            <w:shd w:val="clear" w:color="auto" w:fill="auto"/>
          </w:tcPr>
          <w:p w:rsidR="00B95AC6" w:rsidRPr="00375D16" w:rsidRDefault="00C66D38" w:rsidP="00B95AC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Апрель-май </w:t>
            </w:r>
            <w:r w:rsidR="006309F8">
              <w:rPr>
                <w:rFonts w:eastAsia="Calibri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4041" w:type="dxa"/>
            <w:shd w:val="clear" w:color="auto" w:fill="auto"/>
          </w:tcPr>
          <w:p w:rsidR="00B95AC6" w:rsidRPr="00375D16" w:rsidRDefault="00BC2890" w:rsidP="00857E2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Организационно-правовой</w:t>
            </w:r>
            <w:r w:rsidR="00B95AC6" w:rsidRPr="00375D16">
              <w:rPr>
                <w:rFonts w:eastAsia="Calibri"/>
                <w:sz w:val="24"/>
                <w:szCs w:val="24"/>
                <w:lang w:eastAsia="en-US"/>
              </w:rPr>
              <w:t xml:space="preserve"> отдел</w:t>
            </w:r>
          </w:p>
        </w:tc>
      </w:tr>
      <w:tr w:rsidR="00B95AC6" w:rsidRPr="00695B76" w:rsidTr="00B95AC6">
        <w:tc>
          <w:tcPr>
            <w:tcW w:w="560" w:type="dxa"/>
            <w:shd w:val="clear" w:color="auto" w:fill="auto"/>
          </w:tcPr>
          <w:p w:rsidR="00B95AC6" w:rsidRPr="00695B76" w:rsidRDefault="00BC2890" w:rsidP="00857E26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99" w:type="dxa"/>
            <w:shd w:val="clear" w:color="auto" w:fill="auto"/>
          </w:tcPr>
          <w:p w:rsidR="00B95AC6" w:rsidRPr="00695B76" w:rsidRDefault="00B95AC6" w:rsidP="00C66D38">
            <w:pPr>
              <w:rPr>
                <w:sz w:val="24"/>
                <w:szCs w:val="24"/>
              </w:rPr>
            </w:pPr>
            <w:r w:rsidRPr="00695B76">
              <w:rPr>
                <w:sz w:val="24"/>
                <w:szCs w:val="24"/>
              </w:rPr>
              <w:t xml:space="preserve">Мониторинг и анализ практики применения антимонопольного законодательства, остаточных рисков нарушения  антимонопольного законодательства </w:t>
            </w:r>
            <w:r w:rsidR="006C756A">
              <w:rPr>
                <w:sz w:val="24"/>
                <w:szCs w:val="24"/>
              </w:rPr>
              <w:t>за 2022</w:t>
            </w:r>
            <w:r w:rsidR="003F028F">
              <w:rPr>
                <w:sz w:val="24"/>
                <w:szCs w:val="24"/>
              </w:rPr>
              <w:t xml:space="preserve"> </w:t>
            </w:r>
            <w:r w:rsidR="00C66D38">
              <w:rPr>
                <w:sz w:val="24"/>
                <w:szCs w:val="24"/>
              </w:rPr>
              <w:t>год</w:t>
            </w:r>
          </w:p>
        </w:tc>
        <w:tc>
          <w:tcPr>
            <w:tcW w:w="1806" w:type="dxa"/>
            <w:shd w:val="clear" w:color="auto" w:fill="auto"/>
          </w:tcPr>
          <w:p w:rsidR="00B95AC6" w:rsidRDefault="00B95AC6" w:rsidP="00857E2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95AC6" w:rsidRDefault="00BC2890" w:rsidP="00857E2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Февраль </w:t>
            </w:r>
            <w:r w:rsidR="006309F8">
              <w:rPr>
                <w:rFonts w:eastAsia="Calibri"/>
                <w:sz w:val="24"/>
                <w:szCs w:val="24"/>
                <w:lang w:eastAsia="en-US"/>
              </w:rPr>
              <w:t>2024</w:t>
            </w:r>
          </w:p>
          <w:p w:rsidR="00B95AC6" w:rsidRDefault="00B95AC6" w:rsidP="00857E2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95AC6" w:rsidRDefault="00B95AC6" w:rsidP="00857E2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95AC6" w:rsidRDefault="00B95AC6" w:rsidP="00857E2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95AC6" w:rsidRPr="00AE7DFD" w:rsidRDefault="00B95AC6" w:rsidP="00857E2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041" w:type="dxa"/>
            <w:shd w:val="clear" w:color="auto" w:fill="auto"/>
          </w:tcPr>
          <w:p w:rsidR="00B95AC6" w:rsidRDefault="00B95AC6" w:rsidP="00857E2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Уполномоченные подразделения</w:t>
            </w:r>
          </w:p>
          <w:p w:rsidR="00C66D38" w:rsidRPr="00FB12DF" w:rsidRDefault="00BC2890" w:rsidP="00857E2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C2890">
              <w:rPr>
                <w:rFonts w:eastAsia="Calibri"/>
                <w:sz w:val="24"/>
                <w:szCs w:val="24"/>
                <w:lang w:eastAsia="en-US"/>
              </w:rPr>
              <w:t>Организационно-правовой</w:t>
            </w:r>
            <w:r w:rsidR="00C66D38">
              <w:rPr>
                <w:rFonts w:eastAsia="Calibri"/>
                <w:sz w:val="24"/>
                <w:szCs w:val="24"/>
                <w:lang w:eastAsia="en-US"/>
              </w:rPr>
              <w:t xml:space="preserve"> отдел</w:t>
            </w:r>
          </w:p>
        </w:tc>
      </w:tr>
      <w:tr w:rsidR="00B95AC6" w:rsidRPr="00695B76" w:rsidTr="00B95AC6">
        <w:trPr>
          <w:trHeight w:val="2087"/>
        </w:trPr>
        <w:tc>
          <w:tcPr>
            <w:tcW w:w="560" w:type="dxa"/>
            <w:shd w:val="clear" w:color="auto" w:fill="auto"/>
          </w:tcPr>
          <w:p w:rsidR="00B95AC6" w:rsidRPr="00695B76" w:rsidRDefault="00BC2890" w:rsidP="00857E26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199" w:type="dxa"/>
            <w:shd w:val="clear" w:color="auto" w:fill="auto"/>
          </w:tcPr>
          <w:p w:rsidR="00B95AC6" w:rsidRPr="00695B76" w:rsidRDefault="00B95AC6" w:rsidP="00857E26">
            <w:pPr>
              <w:rPr>
                <w:sz w:val="24"/>
                <w:szCs w:val="24"/>
              </w:rPr>
            </w:pPr>
            <w:r w:rsidRPr="00695B76">
              <w:rPr>
                <w:sz w:val="24"/>
                <w:szCs w:val="24"/>
              </w:rPr>
              <w:t>Размещение на официальном сайте в сети Интернет исчерпывающего перечня действующих актов на предмет соответствия их антимонопольному законодательству</w:t>
            </w:r>
          </w:p>
        </w:tc>
        <w:tc>
          <w:tcPr>
            <w:tcW w:w="1806" w:type="dxa"/>
            <w:shd w:val="clear" w:color="auto" w:fill="auto"/>
          </w:tcPr>
          <w:p w:rsidR="00B95AC6" w:rsidRPr="00695B76" w:rsidRDefault="00512FEE" w:rsidP="00B95AC6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Март-апрель</w:t>
            </w:r>
            <w:r w:rsidR="006309F8">
              <w:rPr>
                <w:rFonts w:eastAsia="Calibri"/>
                <w:sz w:val="24"/>
                <w:szCs w:val="24"/>
                <w:lang w:eastAsia="en-US"/>
              </w:rPr>
              <w:t xml:space="preserve"> 2024</w:t>
            </w:r>
          </w:p>
        </w:tc>
        <w:tc>
          <w:tcPr>
            <w:tcW w:w="4041" w:type="dxa"/>
            <w:shd w:val="clear" w:color="auto" w:fill="auto"/>
          </w:tcPr>
          <w:p w:rsidR="00B95AC6" w:rsidRPr="00F62DEC" w:rsidRDefault="00BC2890" w:rsidP="00857E2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C2890">
              <w:rPr>
                <w:rFonts w:eastAsia="Calibri"/>
                <w:sz w:val="24"/>
                <w:szCs w:val="24"/>
                <w:lang w:eastAsia="en-US"/>
              </w:rPr>
              <w:t>Организационно-правовой</w:t>
            </w:r>
            <w:r w:rsidR="00B95AC6" w:rsidRPr="00F62DEC">
              <w:rPr>
                <w:rFonts w:eastAsia="Calibri"/>
                <w:sz w:val="24"/>
                <w:szCs w:val="24"/>
                <w:lang w:eastAsia="en-US"/>
              </w:rPr>
              <w:t xml:space="preserve"> отдел</w:t>
            </w:r>
          </w:p>
        </w:tc>
      </w:tr>
      <w:tr w:rsidR="00B95AC6" w:rsidRPr="00695B76" w:rsidTr="00B95AC6">
        <w:tc>
          <w:tcPr>
            <w:tcW w:w="560" w:type="dxa"/>
            <w:shd w:val="clear" w:color="auto" w:fill="auto"/>
          </w:tcPr>
          <w:p w:rsidR="00B95AC6" w:rsidRPr="00695B76" w:rsidRDefault="00BC2890" w:rsidP="00857E26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199" w:type="dxa"/>
            <w:shd w:val="clear" w:color="auto" w:fill="auto"/>
          </w:tcPr>
          <w:p w:rsidR="00B95AC6" w:rsidRPr="00695B76" w:rsidRDefault="00B95AC6" w:rsidP="006309F8">
            <w:pPr>
              <w:rPr>
                <w:sz w:val="24"/>
                <w:szCs w:val="24"/>
              </w:rPr>
            </w:pPr>
            <w:r w:rsidRPr="00695B76">
              <w:rPr>
                <w:sz w:val="24"/>
                <w:szCs w:val="24"/>
              </w:rPr>
              <w:t>Анализ выявленных нарушений антимонопольного  зако</w:t>
            </w:r>
            <w:r w:rsidR="00BC2890">
              <w:rPr>
                <w:sz w:val="24"/>
                <w:szCs w:val="24"/>
              </w:rPr>
              <w:t>нодательства за предыдущий  202</w:t>
            </w:r>
            <w:r w:rsidR="006309F8">
              <w:rPr>
                <w:sz w:val="24"/>
                <w:szCs w:val="24"/>
              </w:rPr>
              <w:t>3</w:t>
            </w:r>
            <w:r w:rsidRPr="00695B76">
              <w:rPr>
                <w:sz w:val="24"/>
                <w:szCs w:val="24"/>
              </w:rPr>
              <w:t xml:space="preserve"> год (наличие предостережений, предупреждений, штрафов, </w:t>
            </w:r>
            <w:r w:rsidRPr="00695B76">
              <w:rPr>
                <w:sz w:val="24"/>
                <w:szCs w:val="24"/>
              </w:rPr>
              <w:lastRenderedPageBreak/>
              <w:t>жалоб, возбужденных дел)</w:t>
            </w:r>
          </w:p>
        </w:tc>
        <w:tc>
          <w:tcPr>
            <w:tcW w:w="1806" w:type="dxa"/>
            <w:shd w:val="clear" w:color="auto" w:fill="auto"/>
          </w:tcPr>
          <w:p w:rsidR="00B95AC6" w:rsidRPr="00375D16" w:rsidRDefault="00BC2890" w:rsidP="00A523C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Январь-февраль 202</w:t>
            </w:r>
            <w:r w:rsidR="006309F8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041" w:type="dxa"/>
            <w:shd w:val="clear" w:color="auto" w:fill="auto"/>
          </w:tcPr>
          <w:p w:rsidR="00B95AC6" w:rsidRPr="00F62DEC" w:rsidRDefault="00BC2890" w:rsidP="00857E2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C2890">
              <w:rPr>
                <w:rFonts w:eastAsia="Calibri"/>
                <w:sz w:val="24"/>
                <w:szCs w:val="24"/>
                <w:lang w:eastAsia="en-US"/>
              </w:rPr>
              <w:t>Организационно-правовой</w:t>
            </w:r>
            <w:r w:rsidR="00B95AC6" w:rsidRPr="00F62DEC">
              <w:rPr>
                <w:rFonts w:eastAsia="Calibri"/>
                <w:sz w:val="24"/>
                <w:szCs w:val="24"/>
                <w:lang w:eastAsia="en-US"/>
              </w:rPr>
              <w:t xml:space="preserve"> отдел</w:t>
            </w:r>
          </w:p>
        </w:tc>
      </w:tr>
      <w:tr w:rsidR="00B95AC6" w:rsidRPr="00695B76" w:rsidTr="00B95AC6">
        <w:trPr>
          <w:trHeight w:val="3193"/>
        </w:trPr>
        <w:tc>
          <w:tcPr>
            <w:tcW w:w="560" w:type="dxa"/>
            <w:shd w:val="clear" w:color="auto" w:fill="auto"/>
          </w:tcPr>
          <w:p w:rsidR="00B95AC6" w:rsidRPr="00695B76" w:rsidRDefault="00BC2890" w:rsidP="00857E26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lastRenderedPageBreak/>
              <w:t>5</w:t>
            </w:r>
          </w:p>
        </w:tc>
        <w:tc>
          <w:tcPr>
            <w:tcW w:w="3199" w:type="dxa"/>
            <w:shd w:val="clear" w:color="auto" w:fill="auto"/>
          </w:tcPr>
          <w:p w:rsidR="00B95AC6" w:rsidRPr="00695B76" w:rsidRDefault="00B95AC6" w:rsidP="00857E26">
            <w:pPr>
              <w:rPr>
                <w:sz w:val="24"/>
                <w:szCs w:val="24"/>
              </w:rPr>
            </w:pPr>
            <w:r w:rsidRPr="00695B76">
              <w:rPr>
                <w:sz w:val="24"/>
                <w:szCs w:val="24"/>
              </w:rPr>
              <w:t>Размещение на официальном сайте в сети Интернет плана  мероприятий («дорожная карта») по снижению рисков  нарушения антимонопольного законодательства, а также по снижению рисков нарушения антимоноп</w:t>
            </w:r>
            <w:r w:rsidR="00A523C3">
              <w:rPr>
                <w:sz w:val="24"/>
                <w:szCs w:val="24"/>
              </w:rPr>
              <w:t>ольного законодательства на 2022</w:t>
            </w:r>
            <w:r w:rsidRPr="00695B76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806" w:type="dxa"/>
            <w:shd w:val="clear" w:color="auto" w:fill="auto"/>
          </w:tcPr>
          <w:p w:rsidR="00B95AC6" w:rsidRPr="00AE7DFD" w:rsidRDefault="00B95AC6" w:rsidP="00857E2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Февраль</w:t>
            </w:r>
            <w:r w:rsidR="006309F8">
              <w:rPr>
                <w:rFonts w:eastAsia="Calibri"/>
                <w:sz w:val="24"/>
                <w:szCs w:val="24"/>
                <w:lang w:eastAsia="en-US"/>
              </w:rPr>
              <w:t xml:space="preserve"> 2024</w:t>
            </w:r>
          </w:p>
        </w:tc>
        <w:tc>
          <w:tcPr>
            <w:tcW w:w="4041" w:type="dxa"/>
            <w:shd w:val="clear" w:color="auto" w:fill="auto"/>
          </w:tcPr>
          <w:p w:rsidR="00B95AC6" w:rsidRPr="00F62DEC" w:rsidRDefault="00BC2890" w:rsidP="00857E2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C2890">
              <w:rPr>
                <w:rFonts w:eastAsia="Calibri"/>
                <w:sz w:val="24"/>
                <w:szCs w:val="24"/>
                <w:lang w:eastAsia="en-US"/>
              </w:rPr>
              <w:t>Организационно-правовой</w:t>
            </w:r>
            <w:r w:rsidR="00B95AC6" w:rsidRPr="00F62DEC">
              <w:rPr>
                <w:rFonts w:eastAsia="Calibri"/>
                <w:sz w:val="24"/>
                <w:szCs w:val="24"/>
                <w:lang w:eastAsia="en-US"/>
              </w:rPr>
              <w:t xml:space="preserve"> отдел</w:t>
            </w:r>
          </w:p>
        </w:tc>
      </w:tr>
      <w:tr w:rsidR="00B95AC6" w:rsidRPr="00695B76" w:rsidTr="00B95AC6">
        <w:tc>
          <w:tcPr>
            <w:tcW w:w="560" w:type="dxa"/>
            <w:shd w:val="clear" w:color="auto" w:fill="auto"/>
          </w:tcPr>
          <w:p w:rsidR="00B95AC6" w:rsidRPr="00695B76" w:rsidRDefault="00BC2890" w:rsidP="00857E26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199" w:type="dxa"/>
            <w:shd w:val="clear" w:color="auto" w:fill="auto"/>
          </w:tcPr>
          <w:p w:rsidR="00B95AC6" w:rsidRPr="00695B76" w:rsidRDefault="00B95AC6" w:rsidP="00857E26">
            <w:pPr>
              <w:rPr>
                <w:sz w:val="24"/>
                <w:szCs w:val="24"/>
              </w:rPr>
            </w:pPr>
            <w:r w:rsidRPr="00695B76">
              <w:rPr>
                <w:sz w:val="24"/>
                <w:szCs w:val="24"/>
              </w:rPr>
              <w:t>Мониторинг исполнения плана мероприятий («дорожной карты») по снижению рисков нарушения антимонопольного законодательства</w:t>
            </w:r>
          </w:p>
        </w:tc>
        <w:tc>
          <w:tcPr>
            <w:tcW w:w="1806" w:type="dxa"/>
            <w:shd w:val="clear" w:color="auto" w:fill="auto"/>
          </w:tcPr>
          <w:p w:rsidR="00B95AC6" w:rsidRPr="00AE7DFD" w:rsidRDefault="00B95AC6" w:rsidP="00857E2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Не позднее 01 февраля</w:t>
            </w:r>
            <w:r w:rsidR="006309F8">
              <w:rPr>
                <w:rFonts w:eastAsia="Calibri"/>
                <w:sz w:val="24"/>
                <w:szCs w:val="24"/>
                <w:lang w:eastAsia="en-US"/>
              </w:rPr>
              <w:t xml:space="preserve"> 2024</w:t>
            </w:r>
          </w:p>
        </w:tc>
        <w:tc>
          <w:tcPr>
            <w:tcW w:w="4041" w:type="dxa"/>
            <w:shd w:val="clear" w:color="auto" w:fill="auto"/>
          </w:tcPr>
          <w:p w:rsidR="00B95AC6" w:rsidRPr="00695B76" w:rsidRDefault="00B95AC6" w:rsidP="00857E26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Уполномоченные подразделения</w:t>
            </w:r>
          </w:p>
        </w:tc>
      </w:tr>
      <w:tr w:rsidR="00B95AC6" w:rsidRPr="00695B76" w:rsidTr="00B95AC6">
        <w:tc>
          <w:tcPr>
            <w:tcW w:w="560" w:type="dxa"/>
            <w:shd w:val="clear" w:color="auto" w:fill="auto"/>
          </w:tcPr>
          <w:p w:rsidR="00B95AC6" w:rsidRPr="00695B76" w:rsidRDefault="00BC2890" w:rsidP="00857E26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199" w:type="dxa"/>
            <w:shd w:val="clear" w:color="auto" w:fill="auto"/>
          </w:tcPr>
          <w:p w:rsidR="00B95AC6" w:rsidRPr="00695B76" w:rsidRDefault="00B95AC6" w:rsidP="00857E26">
            <w:pPr>
              <w:rPr>
                <w:sz w:val="24"/>
                <w:szCs w:val="24"/>
              </w:rPr>
            </w:pPr>
            <w:r w:rsidRPr="00695B76">
              <w:rPr>
                <w:sz w:val="24"/>
                <w:szCs w:val="24"/>
              </w:rPr>
              <w:t xml:space="preserve">Подготовка доклада об </w:t>
            </w:r>
            <w:proofErr w:type="gramStart"/>
            <w:r w:rsidRPr="00695B76">
              <w:rPr>
                <w:sz w:val="24"/>
                <w:szCs w:val="24"/>
              </w:rPr>
              <w:t>антимонопольном</w:t>
            </w:r>
            <w:proofErr w:type="gramEnd"/>
            <w:r w:rsidRPr="00695B76">
              <w:rPr>
                <w:sz w:val="24"/>
                <w:szCs w:val="24"/>
              </w:rPr>
              <w:t xml:space="preserve"> </w:t>
            </w:r>
            <w:proofErr w:type="spellStart"/>
            <w:r w:rsidRPr="00695B76">
              <w:rPr>
                <w:sz w:val="24"/>
                <w:szCs w:val="24"/>
              </w:rPr>
              <w:t>комплаенсе</w:t>
            </w:r>
            <w:proofErr w:type="spellEnd"/>
          </w:p>
        </w:tc>
        <w:tc>
          <w:tcPr>
            <w:tcW w:w="1806" w:type="dxa"/>
            <w:shd w:val="clear" w:color="auto" w:fill="auto"/>
          </w:tcPr>
          <w:p w:rsidR="00B95AC6" w:rsidRPr="00AE7DFD" w:rsidRDefault="00B95AC6" w:rsidP="00857E2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E7DFD">
              <w:rPr>
                <w:rFonts w:eastAsia="Calibri"/>
                <w:sz w:val="24"/>
                <w:szCs w:val="24"/>
                <w:lang w:eastAsia="en-US"/>
              </w:rPr>
              <w:t xml:space="preserve">Февраль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6309F8">
              <w:rPr>
                <w:rFonts w:eastAsia="Calibri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4041" w:type="dxa"/>
            <w:shd w:val="clear" w:color="auto" w:fill="auto"/>
          </w:tcPr>
          <w:p w:rsidR="00B95AC6" w:rsidRPr="00F62DEC" w:rsidRDefault="00BC2890" w:rsidP="00857E2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C2890">
              <w:rPr>
                <w:rFonts w:eastAsia="Calibri"/>
                <w:sz w:val="24"/>
                <w:szCs w:val="24"/>
                <w:lang w:eastAsia="en-US"/>
              </w:rPr>
              <w:t>Организационно-правовой</w:t>
            </w:r>
            <w:r w:rsidR="00B95AC6" w:rsidRPr="00F62DEC">
              <w:rPr>
                <w:rFonts w:eastAsia="Calibri"/>
                <w:sz w:val="24"/>
                <w:szCs w:val="24"/>
                <w:lang w:eastAsia="en-US"/>
              </w:rPr>
              <w:t xml:space="preserve"> отдел</w:t>
            </w:r>
          </w:p>
        </w:tc>
      </w:tr>
      <w:tr w:rsidR="00B95AC6" w:rsidRPr="00695B76" w:rsidTr="00B95AC6">
        <w:tc>
          <w:tcPr>
            <w:tcW w:w="560" w:type="dxa"/>
            <w:shd w:val="clear" w:color="auto" w:fill="auto"/>
          </w:tcPr>
          <w:p w:rsidR="00B95AC6" w:rsidRPr="00695B76" w:rsidRDefault="00BC2890" w:rsidP="00857E26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199" w:type="dxa"/>
            <w:shd w:val="clear" w:color="auto" w:fill="auto"/>
          </w:tcPr>
          <w:p w:rsidR="00B95AC6" w:rsidRPr="00695B76" w:rsidRDefault="00B95AC6" w:rsidP="00857E26">
            <w:pPr>
              <w:rPr>
                <w:sz w:val="24"/>
                <w:szCs w:val="24"/>
              </w:rPr>
            </w:pPr>
            <w:r w:rsidRPr="00695B76">
              <w:rPr>
                <w:sz w:val="24"/>
                <w:szCs w:val="24"/>
              </w:rPr>
              <w:t xml:space="preserve">Размещение на официальном сайте в сети Интернет доклада </w:t>
            </w:r>
            <w:proofErr w:type="gramStart"/>
            <w:r w:rsidRPr="00695B76">
              <w:rPr>
                <w:sz w:val="24"/>
                <w:szCs w:val="24"/>
              </w:rPr>
              <w:t>об</w:t>
            </w:r>
            <w:proofErr w:type="gramEnd"/>
            <w:r w:rsidRPr="00695B76">
              <w:rPr>
                <w:sz w:val="24"/>
                <w:szCs w:val="24"/>
              </w:rPr>
              <w:t xml:space="preserve"> антимонопольном </w:t>
            </w:r>
            <w:proofErr w:type="spellStart"/>
            <w:r w:rsidRPr="00695B76">
              <w:rPr>
                <w:sz w:val="24"/>
                <w:szCs w:val="24"/>
              </w:rPr>
              <w:t>комплаенсе</w:t>
            </w:r>
            <w:proofErr w:type="spellEnd"/>
          </w:p>
        </w:tc>
        <w:tc>
          <w:tcPr>
            <w:tcW w:w="1806" w:type="dxa"/>
            <w:shd w:val="clear" w:color="auto" w:fill="auto"/>
          </w:tcPr>
          <w:p w:rsidR="00B95AC6" w:rsidRPr="00AE7DFD" w:rsidRDefault="00B95AC6" w:rsidP="00857E2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Не позднее 25 ф</w:t>
            </w:r>
            <w:r w:rsidRPr="00AE7DFD">
              <w:rPr>
                <w:rFonts w:eastAsia="Calibri"/>
                <w:sz w:val="24"/>
                <w:szCs w:val="24"/>
                <w:lang w:eastAsia="en-US"/>
              </w:rPr>
              <w:t>еврал</w:t>
            </w:r>
            <w:r>
              <w:rPr>
                <w:rFonts w:eastAsia="Calibri"/>
                <w:sz w:val="24"/>
                <w:szCs w:val="24"/>
                <w:lang w:eastAsia="en-US"/>
              </w:rPr>
              <w:t>я</w:t>
            </w:r>
            <w:r w:rsidR="006309F8">
              <w:rPr>
                <w:rFonts w:eastAsia="Calibri"/>
                <w:sz w:val="24"/>
                <w:szCs w:val="24"/>
                <w:lang w:eastAsia="en-US"/>
              </w:rPr>
              <w:t xml:space="preserve"> 2024</w:t>
            </w:r>
          </w:p>
        </w:tc>
        <w:tc>
          <w:tcPr>
            <w:tcW w:w="4041" w:type="dxa"/>
            <w:shd w:val="clear" w:color="auto" w:fill="auto"/>
          </w:tcPr>
          <w:p w:rsidR="00B95AC6" w:rsidRPr="00F62DEC" w:rsidRDefault="00BC2890" w:rsidP="00857E2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C2890">
              <w:rPr>
                <w:rFonts w:eastAsia="Calibri"/>
                <w:sz w:val="24"/>
                <w:szCs w:val="24"/>
                <w:lang w:eastAsia="en-US"/>
              </w:rPr>
              <w:t>Организационно-правовой</w:t>
            </w:r>
            <w:r w:rsidR="00B95AC6" w:rsidRPr="00F62DEC">
              <w:rPr>
                <w:rFonts w:eastAsia="Calibri"/>
                <w:sz w:val="24"/>
                <w:szCs w:val="24"/>
                <w:lang w:eastAsia="en-US"/>
              </w:rPr>
              <w:t xml:space="preserve"> отдел</w:t>
            </w:r>
          </w:p>
        </w:tc>
      </w:tr>
      <w:tr w:rsidR="00B95AC6" w:rsidRPr="00695B76" w:rsidTr="00B95AC6">
        <w:tc>
          <w:tcPr>
            <w:tcW w:w="560" w:type="dxa"/>
            <w:shd w:val="clear" w:color="auto" w:fill="auto"/>
          </w:tcPr>
          <w:p w:rsidR="00B95AC6" w:rsidRPr="00695B76" w:rsidRDefault="00BC2890" w:rsidP="00C66D38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199" w:type="dxa"/>
            <w:shd w:val="clear" w:color="auto" w:fill="auto"/>
          </w:tcPr>
          <w:p w:rsidR="00B95AC6" w:rsidRPr="00695B76" w:rsidRDefault="00B95AC6" w:rsidP="00857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квалификации специалистов</w:t>
            </w:r>
          </w:p>
        </w:tc>
        <w:tc>
          <w:tcPr>
            <w:tcW w:w="1806" w:type="dxa"/>
            <w:shd w:val="clear" w:color="auto" w:fill="auto"/>
          </w:tcPr>
          <w:p w:rsidR="00B95AC6" w:rsidRDefault="00B95AC6" w:rsidP="00C66D3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Согласно плану администрации М</w:t>
            </w:r>
            <w:r w:rsidR="00C66D38">
              <w:rPr>
                <w:rFonts w:eastAsia="Calibri"/>
                <w:sz w:val="24"/>
                <w:szCs w:val="24"/>
                <w:lang w:eastAsia="en-US"/>
              </w:rPr>
              <w:t>О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Адамовский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район и ее структурных подразделений</w:t>
            </w:r>
          </w:p>
        </w:tc>
        <w:tc>
          <w:tcPr>
            <w:tcW w:w="4041" w:type="dxa"/>
            <w:shd w:val="clear" w:color="auto" w:fill="auto"/>
          </w:tcPr>
          <w:p w:rsidR="00B95AC6" w:rsidRPr="00F62DEC" w:rsidRDefault="00B95AC6" w:rsidP="00857E2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Уполномоченные подразделения</w:t>
            </w:r>
          </w:p>
        </w:tc>
      </w:tr>
      <w:tr w:rsidR="0023124A" w:rsidRPr="00695B76" w:rsidTr="00B95AC6">
        <w:tc>
          <w:tcPr>
            <w:tcW w:w="560" w:type="dxa"/>
            <w:shd w:val="clear" w:color="auto" w:fill="auto"/>
          </w:tcPr>
          <w:p w:rsidR="0023124A" w:rsidRDefault="00BC2890" w:rsidP="00C66D38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199" w:type="dxa"/>
            <w:shd w:val="clear" w:color="auto" w:fill="auto"/>
          </w:tcPr>
          <w:p w:rsidR="0023124A" w:rsidRDefault="00BC2890" w:rsidP="00231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Утверждение </w:t>
            </w:r>
            <w:r w:rsidRPr="00BC2890">
              <w:rPr>
                <w:sz w:val="24"/>
                <w:szCs w:val="24"/>
              </w:rPr>
              <w:t>плана мероприятий («дорожной карты») по снижению рисков нарушения антимонопольного законодательства</w:t>
            </w:r>
            <w:r w:rsidR="006309F8">
              <w:rPr>
                <w:sz w:val="24"/>
                <w:szCs w:val="24"/>
              </w:rPr>
              <w:t xml:space="preserve"> на 2025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806" w:type="dxa"/>
            <w:shd w:val="clear" w:color="auto" w:fill="auto"/>
          </w:tcPr>
          <w:p w:rsidR="0023124A" w:rsidRDefault="006309F8" w:rsidP="00C66D3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Декабрь 2024</w:t>
            </w:r>
          </w:p>
        </w:tc>
        <w:tc>
          <w:tcPr>
            <w:tcW w:w="4041" w:type="dxa"/>
            <w:shd w:val="clear" w:color="auto" w:fill="auto"/>
          </w:tcPr>
          <w:p w:rsidR="00BC2890" w:rsidRDefault="00BC2890" w:rsidP="00857E2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Общественная палата,</w:t>
            </w:r>
          </w:p>
          <w:p w:rsidR="0023124A" w:rsidRDefault="0023124A" w:rsidP="00857E2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Уполномоченные подразделения</w:t>
            </w:r>
          </w:p>
        </w:tc>
      </w:tr>
    </w:tbl>
    <w:p w:rsidR="00B95AC6" w:rsidRDefault="00B95AC6" w:rsidP="00B95AC6">
      <w:pPr>
        <w:jc w:val="center"/>
        <w:rPr>
          <w:rFonts w:eastAsia="Calibri"/>
          <w:b/>
          <w:sz w:val="24"/>
          <w:szCs w:val="24"/>
          <w:lang w:eastAsia="en-US"/>
        </w:rPr>
      </w:pPr>
    </w:p>
    <w:p w:rsidR="00B95AC6" w:rsidRDefault="00B95AC6" w:rsidP="00B95AC6">
      <w:pPr>
        <w:jc w:val="center"/>
        <w:rPr>
          <w:rFonts w:eastAsia="Calibri"/>
          <w:b/>
          <w:sz w:val="24"/>
          <w:szCs w:val="24"/>
          <w:lang w:eastAsia="en-US"/>
        </w:rPr>
      </w:pPr>
    </w:p>
    <w:p w:rsidR="00B95AC6" w:rsidRDefault="00B95AC6" w:rsidP="00B95AC6">
      <w:pPr>
        <w:jc w:val="center"/>
        <w:rPr>
          <w:rFonts w:eastAsia="Calibri"/>
          <w:b/>
          <w:sz w:val="24"/>
          <w:szCs w:val="24"/>
          <w:lang w:eastAsia="en-US"/>
        </w:rPr>
      </w:pPr>
    </w:p>
    <w:p w:rsidR="00B95AC6" w:rsidRDefault="00B95AC6" w:rsidP="00B95AC6">
      <w:pPr>
        <w:jc w:val="center"/>
        <w:rPr>
          <w:rFonts w:eastAsia="Calibri"/>
          <w:b/>
          <w:sz w:val="24"/>
          <w:szCs w:val="24"/>
          <w:lang w:eastAsia="en-US"/>
        </w:rPr>
      </w:pPr>
    </w:p>
    <w:p w:rsidR="00C66D38" w:rsidRDefault="00C66D38" w:rsidP="00B95AC6">
      <w:pPr>
        <w:jc w:val="center"/>
        <w:rPr>
          <w:rFonts w:eastAsia="Calibri"/>
          <w:b/>
          <w:sz w:val="24"/>
          <w:szCs w:val="24"/>
          <w:lang w:eastAsia="en-US"/>
        </w:rPr>
      </w:pPr>
    </w:p>
    <w:p w:rsidR="00C66D38" w:rsidRDefault="00C66D38" w:rsidP="00B95AC6">
      <w:pPr>
        <w:jc w:val="center"/>
        <w:rPr>
          <w:rFonts w:eastAsia="Calibri"/>
          <w:b/>
          <w:sz w:val="24"/>
          <w:szCs w:val="24"/>
          <w:lang w:eastAsia="en-US"/>
        </w:rPr>
      </w:pPr>
    </w:p>
    <w:p w:rsidR="00C66D38" w:rsidRDefault="00C66D38" w:rsidP="00B95AC6">
      <w:pPr>
        <w:jc w:val="center"/>
        <w:rPr>
          <w:rFonts w:eastAsia="Calibri"/>
          <w:b/>
          <w:sz w:val="24"/>
          <w:szCs w:val="24"/>
          <w:lang w:eastAsia="en-US"/>
        </w:rPr>
      </w:pPr>
    </w:p>
    <w:p w:rsidR="00C66D38" w:rsidRDefault="00C66D38" w:rsidP="00B95AC6">
      <w:pPr>
        <w:jc w:val="center"/>
        <w:rPr>
          <w:rFonts w:eastAsia="Calibri"/>
          <w:b/>
          <w:sz w:val="24"/>
          <w:szCs w:val="24"/>
          <w:lang w:eastAsia="en-US"/>
        </w:rPr>
      </w:pPr>
    </w:p>
    <w:p w:rsidR="00C66D38" w:rsidRDefault="00C66D38" w:rsidP="00B95AC6">
      <w:pPr>
        <w:jc w:val="center"/>
        <w:rPr>
          <w:rFonts w:eastAsia="Calibri"/>
          <w:b/>
          <w:sz w:val="24"/>
          <w:szCs w:val="24"/>
          <w:lang w:eastAsia="en-US"/>
        </w:rPr>
      </w:pPr>
    </w:p>
    <w:sectPr w:rsidR="00C66D38" w:rsidSect="00360E1B">
      <w:headerReference w:type="default" r:id="rId8"/>
      <w:pgSz w:w="11907" w:h="16840"/>
      <w:pgMar w:top="568" w:right="851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82E" w:rsidRDefault="00EA482E">
      <w:r>
        <w:separator/>
      </w:r>
    </w:p>
  </w:endnote>
  <w:endnote w:type="continuationSeparator" w:id="0">
    <w:p w:rsidR="00EA482E" w:rsidRDefault="00EA4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82E" w:rsidRDefault="00EA482E">
      <w:r>
        <w:separator/>
      </w:r>
    </w:p>
  </w:footnote>
  <w:footnote w:type="continuationSeparator" w:id="0">
    <w:p w:rsidR="00EA482E" w:rsidRDefault="00EA48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A0A" w:rsidRDefault="00C66D3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6309F8">
      <w:rPr>
        <w:noProof/>
      </w:rPr>
      <w:t>2</w:t>
    </w:r>
    <w:r>
      <w:fldChar w:fldCharType="end"/>
    </w:r>
  </w:p>
  <w:p w:rsidR="00B74A0A" w:rsidRDefault="00EA482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AC6"/>
    <w:rsid w:val="000773CF"/>
    <w:rsid w:val="0023124A"/>
    <w:rsid w:val="003E1322"/>
    <w:rsid w:val="003F028F"/>
    <w:rsid w:val="003F2BC8"/>
    <w:rsid w:val="00512FEE"/>
    <w:rsid w:val="00544C77"/>
    <w:rsid w:val="0059058D"/>
    <w:rsid w:val="006309F8"/>
    <w:rsid w:val="006C756A"/>
    <w:rsid w:val="00A523C3"/>
    <w:rsid w:val="00A650AE"/>
    <w:rsid w:val="00AA0CC3"/>
    <w:rsid w:val="00AB4080"/>
    <w:rsid w:val="00B95AC6"/>
    <w:rsid w:val="00BC2890"/>
    <w:rsid w:val="00C66D38"/>
    <w:rsid w:val="00EA482E"/>
    <w:rsid w:val="00F5658C"/>
    <w:rsid w:val="00F965B0"/>
    <w:rsid w:val="00F96D2B"/>
    <w:rsid w:val="00FF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A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95AC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95A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12FE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2FE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A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95AC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95A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12FE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2FE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249F2-F42D-4E98-A981-1C93E1E86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Команова ИВ</dc:creator>
  <cp:lastModifiedBy>Головко ЛЮ</cp:lastModifiedBy>
  <cp:revision>12</cp:revision>
  <cp:lastPrinted>2020-01-30T06:13:00Z</cp:lastPrinted>
  <dcterms:created xsi:type="dcterms:W3CDTF">2019-11-25T06:09:00Z</dcterms:created>
  <dcterms:modified xsi:type="dcterms:W3CDTF">2023-11-07T06:03:00Z</dcterms:modified>
</cp:coreProperties>
</file>