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3E79C1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51DB0" w:rsidRPr="003E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77777" w:rsidRPr="00877777" w:rsidRDefault="00877777" w:rsidP="00877777">
      <w:pPr>
        <w:ind w:right="141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87777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п. Адамовка</w:t>
      </w:r>
    </w:p>
    <w:p w:rsidR="00877777" w:rsidRPr="00877777" w:rsidRDefault="00877777" w:rsidP="00877777">
      <w:pPr>
        <w:ind w:right="141" w:firstLine="72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ind w:right="141" w:firstLine="72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Pr="00877777" w:rsidRDefault="003761FC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DB672A" w:rsidRPr="00877777" w:rsidRDefault="00DB672A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Pr="00877777" w:rsidRDefault="00DB672A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Государственной </w:t>
      </w:r>
      <w:r w:rsidR="002010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CF5185" w:rsidRDefault="00084556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муниципальную программу 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 к настоящему постановлению.</w:t>
      </w:r>
    </w:p>
    <w:p w:rsidR="00CF5185" w:rsidRDefault="00CF5185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17.11.2020  № 1054-п  «Об утверждении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>4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Default="00C5003D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Default="00C5003D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Default="00C5003D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Default="00C5003D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Default="00C5003D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03D" w:rsidRPr="00877777" w:rsidRDefault="00C5003D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bookmarkStart w:id="0" w:name="_GoBack"/>
      <w:bookmarkEnd w:id="0"/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848"/>
        </w:trPr>
        <w:tc>
          <w:tcPr>
            <w:tcW w:w="3652" w:type="dxa"/>
          </w:tcPr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308" w:type="dxa"/>
          </w:tcPr>
          <w:p w:rsidR="008D216B" w:rsidRPr="008D216B" w:rsidRDefault="00DB672A" w:rsidP="00DB67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 Каирбек Мергенбекович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администрации –начальник управления сельского хозяйства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</w:t>
            </w:r>
          </w:p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16B" w:rsidRPr="008D216B" w:rsidTr="00307C7F">
        <w:trPr>
          <w:trHeight w:val="1260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D17" w:rsidRDefault="00BE2D1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Адамовский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Оренбургской области Адамовского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Домбаровского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Адамовский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расположен на востоке Оренбургской области и обладает обширным природным, демографическим, экономическим и историко-культурным потенциалом. 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 территории Адамовского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2023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2022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сферы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повышения уровня социального и инженерного обустройства сельских территорий, строительства и реконструкции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сокращения разрыва между городом и селом по уровню обеспеченности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 xml:space="preserve">бъем ввода (приобретения) жилья для граждан, проживающих в сельской </w:t>
      </w:r>
      <w:r w:rsidRPr="005045CF">
        <w:rPr>
          <w:rFonts w:ascii="Times New Roman" w:hAnsi="Times New Roman"/>
          <w:sz w:val="24"/>
          <w:szCs w:val="24"/>
        </w:rPr>
        <w:lastRenderedPageBreak/>
        <w:t>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освещения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P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Программы не осуществляется за счет средств местного бюджета. 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297298877"/>
            <w:bookmarkStart w:id="2" w:name="_Toc301521887"/>
            <w:bookmarkStart w:id="3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Адамовского района» </w:t>
            </w:r>
          </w:p>
        </w:tc>
      </w:tr>
      <w:bookmarkEnd w:id="1"/>
      <w:bookmarkEnd w:id="2"/>
      <w:bookmarkEnd w:id="3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комплексной программой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AD7321" w:rsidRDefault="00AD04D9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2493D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A43436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Pr="007D2008" w:rsidRDefault="00A43436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Default="00A43436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A43436" w:rsidRDefault="00A43436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43436" w:rsidRPr="007736D3" w:rsidRDefault="00A43436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Pr="007736D3" w:rsidRDefault="00A43436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Pr="00196C99" w:rsidRDefault="00A43436" w:rsidP="00A43436">
            <w:r>
              <w:t xml:space="preserve">0, </w:t>
            </w:r>
            <w:r w:rsidRPr="00196C99">
              <w:t>150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43436" w:rsidRDefault="00A43436">
            <w:r w:rsidRPr="004A51DC">
              <w:t>0, 150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43436" w:rsidRPr="00294B3E" w:rsidRDefault="00A43436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3436" w:rsidRPr="00BF4F66" w:rsidRDefault="00A43436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43436" w:rsidRPr="00BF4F66" w:rsidRDefault="00A43436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43436" w:rsidRDefault="00A43436" w:rsidP="00B4631B">
            <w:pPr>
              <w:jc w:val="center"/>
            </w:pPr>
            <w:r w:rsidRPr="00BF4F66">
              <w:t>_</w:t>
            </w:r>
          </w:p>
        </w:tc>
      </w:tr>
      <w:tr w:rsidR="00F952BE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7D2008" w:rsidRDefault="00F952BE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F952BE" w:rsidRDefault="00F952BE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 w:rsidR="00FD6C99"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473D88" w:rsidRDefault="00473D88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2BE" w:rsidRPr="008F308F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2BE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8F308F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8F308F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2BE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2BE" w:rsidRPr="008F308F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2BE" w:rsidRDefault="00F952BE" w:rsidP="00F952BE">
            <w:pPr>
              <w:jc w:val="center"/>
            </w:pPr>
            <w:r w:rsidRPr="008F308F"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952BE" w:rsidRPr="00294B3E" w:rsidRDefault="00F952BE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952BE" w:rsidRPr="00BF4F66" w:rsidRDefault="00F952BE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952BE" w:rsidRPr="00BF4F66" w:rsidRDefault="00F952BE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2BE" w:rsidRDefault="00F952BE" w:rsidP="00B4631B">
            <w:pPr>
              <w:jc w:val="center"/>
            </w:pPr>
            <w:r w:rsidRPr="00BF4F66">
              <w:t>_</w:t>
            </w:r>
          </w:p>
        </w:tc>
      </w:tr>
      <w:tr w:rsidR="000F39CF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7D2008" w:rsidRDefault="000F39CF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4A3F1D" w:rsidRDefault="000F39CF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294B3E" w:rsidRDefault="000F39CF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DE3F8B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DE3F8B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DE3F8B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DE3F8B" w:rsidRDefault="000F39CF" w:rsidP="000F39CF">
            <w:pPr>
              <w:jc w:val="center"/>
            </w:pPr>
            <w:r w:rsidRPr="00DE3F8B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294B3E" w:rsidRDefault="000F39CF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BF4F66" w:rsidRDefault="000F39CF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BF4F66" w:rsidRDefault="000F39CF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Default="000F39CF" w:rsidP="00262E97">
            <w:pPr>
              <w:jc w:val="center"/>
            </w:pPr>
            <w:r w:rsidRPr="00BF4F66">
              <w:t>_</w:t>
            </w:r>
          </w:p>
        </w:tc>
      </w:tr>
      <w:tr w:rsidR="000F39CF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7D2008" w:rsidRDefault="000F39CF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473D88" w:rsidRDefault="000F39CF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173A5C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Default="00173A5C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Pr="00AA32E8" w:rsidRDefault="00173A5C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173A5C" w:rsidRPr="003D05A5" w:rsidRDefault="00173A5C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Pr="00473D88" w:rsidRDefault="00173A5C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Pr="0004476B" w:rsidRDefault="00173A5C" w:rsidP="00173A5C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3A5C" w:rsidRPr="0004476B" w:rsidRDefault="00173A5C" w:rsidP="00173A5C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3A5C" w:rsidRPr="00FB1F5B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Pr="00FB1F5B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3A5C" w:rsidRPr="00FB1F5B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3A5C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73A5C" w:rsidRPr="00FB1F5B" w:rsidRDefault="00173A5C" w:rsidP="00173A5C">
            <w:pPr>
              <w:jc w:val="center"/>
            </w:pPr>
            <w:r w:rsidRPr="00FB1F5B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3A5C" w:rsidRPr="003D05A5" w:rsidRDefault="00173A5C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A5C" w:rsidRPr="003D05A5" w:rsidRDefault="00173A5C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3A5C" w:rsidRPr="003D05A5" w:rsidRDefault="00173A5C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A5C" w:rsidRPr="003D05A5" w:rsidRDefault="00173A5C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4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Адамовского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7278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477567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672BDA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B77113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BD2A47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F64189">
            <w:pPr>
              <w:pStyle w:val="2"/>
              <w:shd w:val="clear" w:color="auto" w:fill="FFFFFF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комплексной программой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BF7113" w:rsidRDefault="00D03350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</w:p>
          <w:p w:rsidR="00D03350" w:rsidRDefault="00D03350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03350" w:rsidRDefault="00D03350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03350" w:rsidRPr="007F2AE8" w:rsidRDefault="00D03350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F2AE8" w:rsidRDefault="00D03350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F2AE8" w:rsidRDefault="00D03350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567F4C" w:rsidRDefault="00D03350" w:rsidP="008711E9">
            <w:pPr>
              <w:jc w:val="center"/>
            </w:pPr>
            <w:r>
              <w:t>0,150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B7BAF">
              <w:t>0,150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074F6" w:rsidRPr="00F9006C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776D7D" w:rsidRDefault="004074F6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BF7113" w:rsidRDefault="004074F6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4074F6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934469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934469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74F6" w:rsidRPr="00364D01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074F6" w:rsidRPr="00364D01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074F6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074F6" w:rsidRPr="00364D01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074F6" w:rsidRPr="00364D01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4074F6">
            <w:pPr>
              <w:jc w:val="center"/>
            </w:pPr>
            <w:r w:rsidRPr="00364D01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lastRenderedPageBreak/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lastRenderedPageBreak/>
              <w:t xml:space="preserve">Организация </w:t>
            </w:r>
            <w:r w:rsidRPr="00FF64D9">
              <w:rPr>
                <w:rFonts w:ascii="Times New Roman" w:hAnsi="Times New Roman" w:cs="Times New Roman"/>
              </w:rPr>
              <w:lastRenderedPageBreak/>
              <w:t xml:space="preserve">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Default="00FF64D9" w:rsidP="00FF64D9">
            <w:pPr>
              <w:jc w:val="center"/>
            </w:pPr>
            <w:r w:rsidRPr="007C00A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AC1EDE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BF7113" w:rsidRDefault="00AC1EDE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F25C4" w:rsidRDefault="00AC1EDE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FF64D9" w:rsidRDefault="00AC1EDE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73D88" w:rsidRDefault="00AC1EDE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564467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Default="00AC1EDE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AC1EDE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BF7113" w:rsidRDefault="00AC1EDE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F25C4" w:rsidRDefault="00AC1EDE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FF64D9" w:rsidRDefault="00AC1EDE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73D88" w:rsidRDefault="00AC1EDE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C467D0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C467D0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Default="00AC1EDE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pPr w:leftFromText="180" w:rightFromText="180" w:vertAnchor="text" w:horzAnchor="margin" w:tblpY="3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520"/>
      </w:tblGrid>
      <w:tr w:rsidR="00B55C36" w:rsidTr="00B55C36">
        <w:tc>
          <w:tcPr>
            <w:tcW w:w="8330" w:type="dxa"/>
          </w:tcPr>
          <w:p w:rsidR="00304C38" w:rsidRDefault="00B55C36" w:rsidP="00B5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B55C36" w:rsidRDefault="00B55C36" w:rsidP="00B5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6520" w:type="dxa"/>
          </w:tcPr>
          <w:p w:rsidR="002F0607" w:rsidRDefault="002F0607" w:rsidP="00B55C36">
            <w:pPr>
              <w:rPr>
                <w:sz w:val="24"/>
                <w:szCs w:val="24"/>
              </w:rPr>
            </w:pP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304C38" w:rsidRDefault="00304C38" w:rsidP="00B55C36">
            <w:pPr>
              <w:rPr>
                <w:sz w:val="24"/>
                <w:szCs w:val="24"/>
              </w:rPr>
            </w:pPr>
          </w:p>
          <w:p w:rsidR="00B55C36" w:rsidRDefault="00B55C36" w:rsidP="00B55C36">
            <w:pPr>
              <w:rPr>
                <w:sz w:val="24"/>
                <w:szCs w:val="24"/>
              </w:rPr>
            </w:pPr>
            <w:r w:rsidRPr="00057BF2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B55C36" w:rsidRDefault="00B55C36" w:rsidP="00B5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877777">
              <w:rPr>
                <w:spacing w:val="-1"/>
                <w:sz w:val="24"/>
                <w:szCs w:val="24"/>
              </w:rPr>
              <w:t xml:space="preserve"> «</w:t>
            </w:r>
            <w:r>
              <w:rPr>
                <w:spacing w:val="-1"/>
                <w:sz w:val="24"/>
                <w:szCs w:val="24"/>
              </w:rPr>
              <w:t xml:space="preserve">Комплексное  развитие     сельских территорий Адамовского района </w:t>
            </w:r>
            <w:r w:rsidRPr="00877777">
              <w:rPr>
                <w:sz w:val="24"/>
                <w:szCs w:val="24"/>
              </w:rPr>
              <w:t>»</w:t>
            </w:r>
          </w:p>
        </w:tc>
      </w:tr>
    </w:tbl>
    <w:p w:rsidR="004B0F98" w:rsidRDefault="00B55C36" w:rsidP="00E5732E">
      <w:pPr>
        <w:keepNext/>
        <w:keepLines/>
        <w:tabs>
          <w:tab w:val="left" w:pos="6983"/>
          <w:tab w:val="center" w:pos="10535"/>
        </w:tabs>
        <w:ind w:left="6500"/>
        <w:jc w:val="left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758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75893" w:rsidRPr="00A75893" w:rsidRDefault="00A75893" w:rsidP="00A75893">
      <w:pPr>
        <w:spacing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5893">
        <w:rPr>
          <w:rFonts w:ascii="Times New Roman" w:eastAsia="Calibri" w:hAnsi="Times New Roman" w:cs="Times New Roman"/>
          <w:sz w:val="24"/>
          <w:szCs w:val="24"/>
        </w:rPr>
        <w:t>Финансовое обеспечение муниципальной программы  Адамовского района</w:t>
      </w:r>
    </w:p>
    <w:p w:rsidR="00A75893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48" w:rsidRDefault="007C6848" w:rsidP="007C684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5624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94"/>
        <w:gridCol w:w="2602"/>
        <w:gridCol w:w="567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40"/>
      </w:tblGrid>
      <w:tr w:rsidR="00484E70" w:rsidRPr="0076788B" w:rsidTr="008F7DD3">
        <w:trPr>
          <w:trHeight w:val="240"/>
        </w:trPr>
        <w:tc>
          <w:tcPr>
            <w:tcW w:w="567" w:type="dxa"/>
            <w:vMerge w:val="restart"/>
            <w:shd w:val="clear" w:color="auto" w:fill="FFFFFF"/>
          </w:tcPr>
          <w:p w:rsidR="007C6848" w:rsidRPr="0076788B" w:rsidRDefault="007C6848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94" w:type="dxa"/>
            <w:vMerge w:val="restart"/>
            <w:shd w:val="clear" w:color="auto" w:fill="FFFFFF"/>
            <w:hideMark/>
          </w:tcPr>
          <w:p w:rsidR="007C6848" w:rsidRPr="0076788B" w:rsidRDefault="007C6848" w:rsidP="0050609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602" w:type="dxa"/>
            <w:vMerge w:val="restart"/>
            <w:shd w:val="clear" w:color="auto" w:fill="FFFFFF"/>
          </w:tcPr>
          <w:p w:rsidR="007C6848" w:rsidRPr="0076788B" w:rsidRDefault="007C6848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7C6848" w:rsidRPr="0076788B" w:rsidRDefault="007C6848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Код бюджетной квалификации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7C6848" w:rsidRPr="0076788B" w:rsidRDefault="007C6848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740" w:type="dxa"/>
            <w:vMerge w:val="restart"/>
            <w:shd w:val="clear" w:color="auto" w:fill="FFFFFF"/>
          </w:tcPr>
          <w:p w:rsidR="007C6848" w:rsidRPr="0076788B" w:rsidRDefault="007C6848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комплексной программой</w:t>
            </w:r>
          </w:p>
        </w:tc>
      </w:tr>
      <w:tr w:rsidR="008F7DD3" w:rsidRPr="0076788B" w:rsidTr="008F7DD3">
        <w:tc>
          <w:tcPr>
            <w:tcW w:w="567" w:type="dxa"/>
            <w:vMerge/>
            <w:shd w:val="clear" w:color="auto" w:fill="FFFFFF"/>
          </w:tcPr>
          <w:p w:rsidR="00484E70" w:rsidRPr="0076788B" w:rsidRDefault="00484E7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3494" w:type="dxa"/>
            <w:vMerge/>
            <w:shd w:val="clear" w:color="auto" w:fill="FFFFFF"/>
            <w:vAlign w:val="center"/>
            <w:hideMark/>
          </w:tcPr>
          <w:p w:rsidR="00484E70" w:rsidRPr="0076788B" w:rsidRDefault="00484E7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vMerge/>
            <w:shd w:val="clear" w:color="auto" w:fill="FFFFFF"/>
          </w:tcPr>
          <w:p w:rsidR="00484E70" w:rsidRPr="0076788B" w:rsidRDefault="00484E7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134" w:type="dxa"/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shd w:val="clear" w:color="auto" w:fill="FFFFFF"/>
            <w:hideMark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FFFFFF"/>
            <w:hideMark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FFFFFF"/>
            <w:hideMark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FFFFFF"/>
            <w:hideMark/>
          </w:tcPr>
          <w:p w:rsidR="00484E70" w:rsidRPr="0076788B" w:rsidRDefault="00484E70" w:rsidP="00484E7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484E70" w:rsidRPr="0076788B" w:rsidRDefault="00484E70" w:rsidP="00484E7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484E70" w:rsidRPr="0076788B" w:rsidRDefault="00484E70" w:rsidP="00484E7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484E70" w:rsidRPr="0076788B" w:rsidRDefault="00484E70" w:rsidP="00484E7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0" w:type="dxa"/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0" w:type="dxa"/>
            <w:vMerge/>
            <w:shd w:val="clear" w:color="auto" w:fill="FFFFFF"/>
          </w:tcPr>
          <w:p w:rsidR="00484E70" w:rsidRPr="0076788B" w:rsidRDefault="00484E7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</w:tr>
      <w:tr w:rsidR="008F7DD3" w:rsidRPr="0076788B" w:rsidTr="008F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4E70" w:rsidRPr="0076788B" w:rsidRDefault="00484E70" w:rsidP="007C684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84E70" w:rsidRPr="0076788B" w:rsidRDefault="0034503D" w:rsidP="00484E7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484E70" w:rsidRPr="0076788B" w:rsidRDefault="0034503D" w:rsidP="00484E7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484E70" w:rsidRPr="0076788B" w:rsidRDefault="0034503D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84E70" w:rsidRPr="0076788B" w:rsidRDefault="0034503D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70" w:rsidRPr="0076788B" w:rsidRDefault="0034503D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84E70" w:rsidRPr="0076788B" w:rsidRDefault="0034503D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4E70" w:rsidRPr="0076788B" w:rsidRDefault="0034503D" w:rsidP="007C684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</w:p>
        </w:tc>
      </w:tr>
      <w:tr w:rsidR="00693D80" w:rsidRPr="0076788B" w:rsidTr="008F7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93D80" w:rsidP="007C684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D80" w:rsidRPr="00693D80" w:rsidRDefault="00693D80" w:rsidP="007C6848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93D8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Муниципальная программа </w:t>
            </w:r>
          </w:p>
          <w:p w:rsidR="00693D80" w:rsidRPr="00693D80" w:rsidRDefault="00693D80" w:rsidP="00484E7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3D80">
              <w:rPr>
                <w:rFonts w:ascii="Times New Roman" w:eastAsia="Times New Roman" w:hAnsi="Times New Roman" w:cs="Times New Roman"/>
                <w:lang w:eastAsia="ru-RU"/>
              </w:rPr>
              <w:t xml:space="preserve">«Комплексное развитие сельских территорий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Адамовского</w:t>
            </w:r>
            <w:r w:rsidRPr="00693D80">
              <w:rPr>
                <w:rFonts w:ascii="Times New Roman" w:eastAsia="Times New Roman" w:hAnsi="Times New Roman" w:cs="Times New Roman"/>
                <w:lang w:eastAsia="ru-RU"/>
              </w:rPr>
              <w:t xml:space="preserve"> района»</w:t>
            </w:r>
          </w:p>
          <w:p w:rsidR="00693D80" w:rsidRPr="0076788B" w:rsidRDefault="00693D80" w:rsidP="00484E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3D80" w:rsidRPr="0076788B" w:rsidRDefault="00693D80" w:rsidP="00484E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3D80" w:rsidRPr="0076788B" w:rsidRDefault="00693D80" w:rsidP="00484E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93D80" w:rsidP="001C4826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всего, в том числе:</w:t>
            </w:r>
          </w:p>
          <w:p w:rsidR="00693D80" w:rsidRPr="0076788B" w:rsidRDefault="00693D80" w:rsidP="00441A4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3D80" w:rsidRPr="0076788B" w:rsidRDefault="00693D80" w:rsidP="00693D8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3D80" w:rsidRPr="0076788B" w:rsidRDefault="00693D80" w:rsidP="00693D8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678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93D80" w:rsidRPr="0076788B" w:rsidRDefault="00693D80" w:rsidP="006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8405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3D80" w:rsidRPr="0076788B" w:rsidTr="00693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93D8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93D8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37A83" w:rsidP="007C684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Сельпо/советы</w:t>
            </w:r>
            <w:r w:rsidR="0069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3D80" w:rsidRPr="0076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Адамовск</w:t>
            </w:r>
            <w:r w:rsidR="0069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693D80" w:rsidRPr="0076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 w:rsidR="0069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693D80" w:rsidRPr="0076788B" w:rsidRDefault="00693D80" w:rsidP="007C6848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594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59452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Pr="0076788B" w:rsidRDefault="00693D80" w:rsidP="006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80" w:rsidRDefault="00693D80" w:rsidP="00693D80">
            <w:pPr>
              <w:jc w:val="center"/>
            </w:pPr>
            <w:r w:rsidRPr="00692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C6848" w:rsidRDefault="007C6848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69F" w:rsidRDefault="00FA6BF7" w:rsidP="00FA6BF7">
      <w:pPr>
        <w:tabs>
          <w:tab w:val="left" w:pos="10501"/>
          <w:tab w:val="right" w:pos="14570"/>
        </w:tabs>
        <w:ind w:left="11199" w:hanging="1119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716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27169F" w:rsidRDefault="0027169F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FA6BF7" w:rsidRDefault="0027169F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A6BF7" w:rsidRDefault="00FA6BF7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FA3" w:rsidRDefault="00FA6BF7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286E5A" w:rsidRDefault="00263FA3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F0607" w:rsidRDefault="00286E5A" w:rsidP="0027169F">
      <w:pPr>
        <w:ind w:left="11199" w:hanging="11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B4047" w:rsidRDefault="0027169F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A076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Адамовского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освещённых сельских территориях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C91DB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0446C1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0446C1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C91DB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>х территорий Адамовского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Адамовского района на  2023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41"/>
        <w:gridCol w:w="108"/>
        <w:gridCol w:w="2433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F9006C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F9006C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370BD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6E121F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6E121F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B03F65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304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11013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FA" w:rsidRDefault="00FB18FA">
      <w:r>
        <w:separator/>
      </w:r>
    </w:p>
  </w:endnote>
  <w:endnote w:type="continuationSeparator" w:id="0">
    <w:p w:rsidR="00FB18FA" w:rsidRDefault="00FB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Default="00606E8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Default="00606E8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Default="00606E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FA" w:rsidRDefault="00FB18FA">
      <w:r>
        <w:separator/>
      </w:r>
    </w:p>
  </w:footnote>
  <w:footnote w:type="continuationSeparator" w:id="0">
    <w:p w:rsidR="00FB18FA" w:rsidRDefault="00FB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Default="00606E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Pr="00800CC8" w:rsidRDefault="00606E84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C5003D">
      <w:rPr>
        <w:noProof/>
        <w:sz w:val="20"/>
      </w:rPr>
      <w:t>3</w:t>
    </w:r>
    <w:r w:rsidRPr="00800CC8">
      <w:rPr>
        <w:sz w:val="20"/>
      </w:rPr>
      <w:fldChar w:fldCharType="end"/>
    </w:r>
  </w:p>
  <w:p w:rsidR="00606E84" w:rsidRDefault="00606E8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84" w:rsidRDefault="00606E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C3F"/>
    <w:rsid w:val="000A384F"/>
    <w:rsid w:val="000A6BDF"/>
    <w:rsid w:val="000B0193"/>
    <w:rsid w:val="000B2B16"/>
    <w:rsid w:val="000B4047"/>
    <w:rsid w:val="000B429C"/>
    <w:rsid w:val="000B660F"/>
    <w:rsid w:val="000B783E"/>
    <w:rsid w:val="000C0FAC"/>
    <w:rsid w:val="000D2E9E"/>
    <w:rsid w:val="000D38D5"/>
    <w:rsid w:val="000D3A4A"/>
    <w:rsid w:val="000D6B23"/>
    <w:rsid w:val="000E1A72"/>
    <w:rsid w:val="000E2ED9"/>
    <w:rsid w:val="000E4CB4"/>
    <w:rsid w:val="000E5382"/>
    <w:rsid w:val="000E599E"/>
    <w:rsid w:val="000F218A"/>
    <w:rsid w:val="000F39CF"/>
    <w:rsid w:val="000F7E0A"/>
    <w:rsid w:val="00100FAD"/>
    <w:rsid w:val="00102455"/>
    <w:rsid w:val="00106DBD"/>
    <w:rsid w:val="0010708E"/>
    <w:rsid w:val="00110137"/>
    <w:rsid w:val="00113C55"/>
    <w:rsid w:val="001235C9"/>
    <w:rsid w:val="0012722D"/>
    <w:rsid w:val="00134567"/>
    <w:rsid w:val="001352E7"/>
    <w:rsid w:val="0014067A"/>
    <w:rsid w:val="001464FF"/>
    <w:rsid w:val="00150B3F"/>
    <w:rsid w:val="00151BB3"/>
    <w:rsid w:val="00152BA2"/>
    <w:rsid w:val="0015525B"/>
    <w:rsid w:val="001559BA"/>
    <w:rsid w:val="00157BDD"/>
    <w:rsid w:val="0016095A"/>
    <w:rsid w:val="001629DC"/>
    <w:rsid w:val="001635B3"/>
    <w:rsid w:val="0016636A"/>
    <w:rsid w:val="001702BE"/>
    <w:rsid w:val="00172760"/>
    <w:rsid w:val="00172C86"/>
    <w:rsid w:val="00173A5C"/>
    <w:rsid w:val="00175610"/>
    <w:rsid w:val="0017717C"/>
    <w:rsid w:val="00192E48"/>
    <w:rsid w:val="00194A8F"/>
    <w:rsid w:val="0019584D"/>
    <w:rsid w:val="00196595"/>
    <w:rsid w:val="001A3917"/>
    <w:rsid w:val="001A5DCC"/>
    <w:rsid w:val="001A7677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C61"/>
    <w:rsid w:val="00227687"/>
    <w:rsid w:val="00227C3C"/>
    <w:rsid w:val="00232FC0"/>
    <w:rsid w:val="00233879"/>
    <w:rsid w:val="00233DEF"/>
    <w:rsid w:val="00236F8C"/>
    <w:rsid w:val="00240AA2"/>
    <w:rsid w:val="002418A9"/>
    <w:rsid w:val="002445F9"/>
    <w:rsid w:val="00251811"/>
    <w:rsid w:val="00252226"/>
    <w:rsid w:val="00252E5E"/>
    <w:rsid w:val="0025636A"/>
    <w:rsid w:val="002564A8"/>
    <w:rsid w:val="00262150"/>
    <w:rsid w:val="00262E97"/>
    <w:rsid w:val="002636BC"/>
    <w:rsid w:val="0026388B"/>
    <w:rsid w:val="00263FA3"/>
    <w:rsid w:val="00265A2D"/>
    <w:rsid w:val="00265D63"/>
    <w:rsid w:val="002670C6"/>
    <w:rsid w:val="00271311"/>
    <w:rsid w:val="0027169F"/>
    <w:rsid w:val="00274175"/>
    <w:rsid w:val="00276731"/>
    <w:rsid w:val="00286E5A"/>
    <w:rsid w:val="00287368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B225C"/>
    <w:rsid w:val="002B4552"/>
    <w:rsid w:val="002B4A20"/>
    <w:rsid w:val="002B762D"/>
    <w:rsid w:val="002B7F84"/>
    <w:rsid w:val="002C2377"/>
    <w:rsid w:val="002C45FD"/>
    <w:rsid w:val="002D53B0"/>
    <w:rsid w:val="002D676A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C38"/>
    <w:rsid w:val="00305899"/>
    <w:rsid w:val="0030636D"/>
    <w:rsid w:val="00307C7F"/>
    <w:rsid w:val="003124EB"/>
    <w:rsid w:val="003131F6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6606"/>
    <w:rsid w:val="004E04A5"/>
    <w:rsid w:val="004E24D0"/>
    <w:rsid w:val="004E34F9"/>
    <w:rsid w:val="004E3B2B"/>
    <w:rsid w:val="004E3F26"/>
    <w:rsid w:val="004E3F71"/>
    <w:rsid w:val="004E6D38"/>
    <w:rsid w:val="004F2438"/>
    <w:rsid w:val="004F25C4"/>
    <w:rsid w:val="004F296F"/>
    <w:rsid w:val="004F708D"/>
    <w:rsid w:val="004F7EAA"/>
    <w:rsid w:val="00500BB3"/>
    <w:rsid w:val="00501C22"/>
    <w:rsid w:val="00506096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2FA8"/>
    <w:rsid w:val="005A3525"/>
    <w:rsid w:val="005A35BD"/>
    <w:rsid w:val="005A38EE"/>
    <w:rsid w:val="005A5030"/>
    <w:rsid w:val="005B47B5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2549"/>
    <w:rsid w:val="00642807"/>
    <w:rsid w:val="00642DDD"/>
    <w:rsid w:val="00644B8B"/>
    <w:rsid w:val="00644F8D"/>
    <w:rsid w:val="00645F06"/>
    <w:rsid w:val="00646BF5"/>
    <w:rsid w:val="00651A95"/>
    <w:rsid w:val="00652B3F"/>
    <w:rsid w:val="00653DC4"/>
    <w:rsid w:val="006543AE"/>
    <w:rsid w:val="006571F0"/>
    <w:rsid w:val="00664A39"/>
    <w:rsid w:val="0066533D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605E"/>
    <w:rsid w:val="006969D0"/>
    <w:rsid w:val="006A7C19"/>
    <w:rsid w:val="006B1684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6432"/>
    <w:rsid w:val="007034AE"/>
    <w:rsid w:val="007100A2"/>
    <w:rsid w:val="00712C69"/>
    <w:rsid w:val="007168CC"/>
    <w:rsid w:val="00716953"/>
    <w:rsid w:val="00717949"/>
    <w:rsid w:val="007209BF"/>
    <w:rsid w:val="0072192D"/>
    <w:rsid w:val="00722B1A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622F"/>
    <w:rsid w:val="0076788B"/>
    <w:rsid w:val="00770B02"/>
    <w:rsid w:val="00771099"/>
    <w:rsid w:val="00771A81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4518"/>
    <w:rsid w:val="00824B55"/>
    <w:rsid w:val="008250FC"/>
    <w:rsid w:val="00830A48"/>
    <w:rsid w:val="00830F25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7FBD"/>
    <w:rsid w:val="00932EB0"/>
    <w:rsid w:val="00934469"/>
    <w:rsid w:val="00935FA5"/>
    <w:rsid w:val="009364BB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9D"/>
    <w:rsid w:val="009C0F9B"/>
    <w:rsid w:val="009D1711"/>
    <w:rsid w:val="009D4F73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F029F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7A8"/>
    <w:rsid w:val="00B11C85"/>
    <w:rsid w:val="00B12F7E"/>
    <w:rsid w:val="00B153EC"/>
    <w:rsid w:val="00B1677C"/>
    <w:rsid w:val="00B17085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D0A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75C7"/>
    <w:rsid w:val="00C213D0"/>
    <w:rsid w:val="00C26E18"/>
    <w:rsid w:val="00C32802"/>
    <w:rsid w:val="00C40B4D"/>
    <w:rsid w:val="00C42425"/>
    <w:rsid w:val="00C5003D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3594"/>
    <w:rsid w:val="00D33534"/>
    <w:rsid w:val="00D37BF9"/>
    <w:rsid w:val="00D47B68"/>
    <w:rsid w:val="00D506E4"/>
    <w:rsid w:val="00D509A5"/>
    <w:rsid w:val="00D625BA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25E4"/>
    <w:rsid w:val="00DE3E7E"/>
    <w:rsid w:val="00DE41E0"/>
    <w:rsid w:val="00DE62F7"/>
    <w:rsid w:val="00DF1219"/>
    <w:rsid w:val="00DF221E"/>
    <w:rsid w:val="00DF5D0C"/>
    <w:rsid w:val="00E07BF8"/>
    <w:rsid w:val="00E1025E"/>
    <w:rsid w:val="00E11763"/>
    <w:rsid w:val="00E117FE"/>
    <w:rsid w:val="00E1237A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229E"/>
    <w:rsid w:val="00E7240D"/>
    <w:rsid w:val="00E74476"/>
    <w:rsid w:val="00E829F7"/>
    <w:rsid w:val="00E84EA3"/>
    <w:rsid w:val="00E86658"/>
    <w:rsid w:val="00E91463"/>
    <w:rsid w:val="00E92562"/>
    <w:rsid w:val="00E95EB2"/>
    <w:rsid w:val="00E969BB"/>
    <w:rsid w:val="00EA2ED7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7D0A"/>
    <w:rsid w:val="00EF7E91"/>
    <w:rsid w:val="00F029CF"/>
    <w:rsid w:val="00F02E18"/>
    <w:rsid w:val="00F02E7B"/>
    <w:rsid w:val="00F0400D"/>
    <w:rsid w:val="00F04623"/>
    <w:rsid w:val="00F06163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B18FA"/>
    <w:rsid w:val="00FC529B"/>
    <w:rsid w:val="00FC6E7F"/>
    <w:rsid w:val="00FD1232"/>
    <w:rsid w:val="00FD1576"/>
    <w:rsid w:val="00FD2794"/>
    <w:rsid w:val="00FD320E"/>
    <w:rsid w:val="00FD3548"/>
    <w:rsid w:val="00FD393D"/>
    <w:rsid w:val="00FD5CFA"/>
    <w:rsid w:val="00FD6C99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2C0E-D13F-4A79-8274-4D4334B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Головко ЛЮ</cp:lastModifiedBy>
  <cp:revision>2</cp:revision>
  <cp:lastPrinted>2023-08-10T05:16:00Z</cp:lastPrinted>
  <dcterms:created xsi:type="dcterms:W3CDTF">2023-08-10T07:08:00Z</dcterms:created>
  <dcterms:modified xsi:type="dcterms:W3CDTF">2023-08-10T07:08:00Z</dcterms:modified>
</cp:coreProperties>
</file>