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A3" w:rsidRDefault="007B026D" w:rsidP="007B026D">
      <w:pPr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sz w:val="28"/>
          <w:szCs w:val="28"/>
        </w:rPr>
        <w:t>Обобщенная информация</w:t>
      </w:r>
      <w:r w:rsidRPr="007B026D">
        <w:rPr>
          <w:rFonts w:ascii="Times New Roman" w:hAnsi="Times New Roman" w:cs="Times New Roman"/>
        </w:rPr>
        <w:t xml:space="preserve"> </w:t>
      </w:r>
      <w:r w:rsidRPr="007B026D">
        <w:rPr>
          <w:rFonts w:ascii="Times New Roman" w:hAnsi="Times New Roman" w:cs="Times New Roman"/>
          <w:sz w:val="28"/>
          <w:szCs w:val="28"/>
        </w:rPr>
        <w:t>проверки</w:t>
      </w:r>
      <w:r w:rsidRPr="007B02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7B026D">
        <w:rPr>
          <w:rFonts w:ascii="Times New Roman" w:hAnsi="Times New Roman" w:cs="Times New Roman"/>
          <w:sz w:val="28"/>
          <w:szCs w:val="28"/>
        </w:rPr>
        <w:t xml:space="preserve">использования бюджетных средств, выделенных муниципальному бюджетному учреждению дополнительного образования  </w:t>
      </w:r>
      <w:r w:rsidRPr="007B026D">
        <w:rPr>
          <w:rFonts w:ascii="Times New Roman" w:hAnsi="Times New Roman" w:cs="Times New Roman"/>
          <w:bCs/>
          <w:sz w:val="28"/>
          <w:szCs w:val="28"/>
        </w:rPr>
        <w:t>«Центр развития творчества детей и юношества»</w:t>
      </w:r>
      <w:r w:rsidRPr="007B026D">
        <w:rPr>
          <w:rFonts w:ascii="Times New Roman" w:hAnsi="Times New Roman" w:cs="Times New Roman"/>
          <w:sz w:val="28"/>
          <w:szCs w:val="28"/>
        </w:rPr>
        <w:t xml:space="preserve"> в 2021 году и истекшем периоде в 2022 году. Проверка сохранности и эффективности использования закрепленного имущества. Аудит в сфере закупок.</w:t>
      </w:r>
    </w:p>
    <w:p w:rsidR="007B026D" w:rsidRPr="007B026D" w:rsidRDefault="007B026D" w:rsidP="007B026D">
      <w:pPr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sz w:val="28"/>
          <w:szCs w:val="28"/>
        </w:rPr>
        <w:t>В ходе контрольного мероприятия Контрольной комиссией установлено следующее:</w:t>
      </w:r>
    </w:p>
    <w:p w:rsidR="007B026D" w:rsidRPr="007B026D" w:rsidRDefault="007B026D" w:rsidP="007B026D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</w:rPr>
      </w:pPr>
      <w:r w:rsidRPr="007B026D">
        <w:rPr>
          <w:rFonts w:eastAsia="Calibri"/>
          <w:color w:val="000000"/>
          <w:sz w:val="28"/>
        </w:rPr>
        <w:t xml:space="preserve">1. </w:t>
      </w:r>
      <w:proofErr w:type="gramStart"/>
      <w:r w:rsidRPr="007B026D">
        <w:rPr>
          <w:rFonts w:eastAsia="Calibri"/>
          <w:color w:val="000000"/>
          <w:sz w:val="28"/>
        </w:rPr>
        <w:t xml:space="preserve">В проверяемом периоде, в соответствии со ст. 91 Федерального закона от 29.12.2012 года № 273-ФЗ «Об образовании в Российской Федерации» (с изменениями), МБУДО «ЦРТДЮ» бессрочно осуществляет образовательную деятельность в соответствии с лицензией </w:t>
      </w:r>
      <w:r w:rsidRPr="007B026D">
        <w:rPr>
          <w:sz w:val="28"/>
          <w:szCs w:val="28"/>
        </w:rPr>
        <w:t>18.10.2016 №3009 серия 56Л 01 №0004959</w:t>
      </w:r>
      <w:r w:rsidRPr="007B026D">
        <w:rPr>
          <w:rFonts w:eastAsia="Calibri"/>
          <w:color w:val="000000"/>
          <w:sz w:val="28"/>
        </w:rPr>
        <w:t>, выданной бессрочно Министерством образования Оренбургской области на основании приказа № 01-21/2663/1 от 18 октября 2016 года.</w:t>
      </w:r>
      <w:proofErr w:type="gramEnd"/>
      <w:r w:rsidRPr="007B026D">
        <w:rPr>
          <w:rFonts w:eastAsia="Calibri"/>
          <w:color w:val="000000"/>
          <w:sz w:val="28"/>
        </w:rPr>
        <w:t xml:space="preserve"> Согласно приложению к лицензии, Учреждение имеет право на оказание услуг по реализации образовательных программ, по подвидам дополнительного образования.</w:t>
      </w:r>
    </w:p>
    <w:p w:rsidR="007B026D" w:rsidRPr="007B026D" w:rsidRDefault="007B026D" w:rsidP="007B026D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</w:rPr>
      </w:pPr>
      <w:r w:rsidRPr="007B026D">
        <w:rPr>
          <w:bCs/>
          <w:iCs/>
          <w:color w:val="000000"/>
          <w:sz w:val="28"/>
        </w:rPr>
        <w:t xml:space="preserve">          </w:t>
      </w:r>
      <w:r w:rsidRPr="007B026D">
        <w:rPr>
          <w:rFonts w:eastAsia="Calibri"/>
          <w:color w:val="000000"/>
          <w:sz w:val="28"/>
        </w:rPr>
        <w:t xml:space="preserve">2. В целях ведения бухгалтерского учета приказом директора  МКУ ЦБУ </w:t>
      </w:r>
      <w:r w:rsidRPr="007B026D">
        <w:rPr>
          <w:color w:val="000000"/>
          <w:sz w:val="28"/>
        </w:rPr>
        <w:t>№ 34 от 30.12.2020 года утверждена Учетная политика</w:t>
      </w:r>
      <w:r w:rsidRPr="007B026D">
        <w:rPr>
          <w:rFonts w:eastAsia="Calibri"/>
          <w:color w:val="000000"/>
          <w:sz w:val="28"/>
        </w:rPr>
        <w:t xml:space="preserve">. В приложении к нему </w:t>
      </w:r>
      <w:r w:rsidRPr="007B026D">
        <w:rPr>
          <w:sz w:val="28"/>
          <w:szCs w:val="28"/>
        </w:rPr>
        <w:t>не утвержден порядок списания призов и подарков, «израсходованных» при проведении различных мероприятий, перечень документов, подтверждающих обоснованность произведенных расходов, который необходимо установить в рамках формирования учетной политики учреждения</w:t>
      </w:r>
      <w:r w:rsidRPr="007B026D">
        <w:rPr>
          <w:rFonts w:eastAsia="Calibri"/>
          <w:color w:val="000000"/>
          <w:sz w:val="28"/>
        </w:rPr>
        <w:t>.</w:t>
      </w:r>
    </w:p>
    <w:p w:rsidR="007B026D" w:rsidRPr="007B026D" w:rsidRDefault="007B026D" w:rsidP="007B026D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</w:rPr>
      </w:pPr>
      <w:r w:rsidRPr="007B026D">
        <w:rPr>
          <w:rFonts w:eastAsia="Calibri"/>
          <w:color w:val="000000"/>
          <w:sz w:val="28"/>
        </w:rPr>
        <w:t xml:space="preserve">          3. </w:t>
      </w:r>
      <w:r w:rsidRPr="007B026D">
        <w:rPr>
          <w:bCs/>
          <w:iCs/>
          <w:color w:val="000000"/>
          <w:sz w:val="28"/>
        </w:rPr>
        <w:t>В соответствии с общероссийским базовым (отраслевым) перечнем</w:t>
      </w:r>
      <w:r w:rsidRPr="007B026D">
        <w:rPr>
          <w:bCs/>
          <w:iCs/>
          <w:color w:val="000000"/>
          <w:sz w:val="28"/>
          <w:szCs w:val="28"/>
          <w:highlight w:val="yellow"/>
        </w:rPr>
        <w:br/>
      </w:r>
      <w:r w:rsidRPr="007B026D">
        <w:rPr>
          <w:bCs/>
          <w:iCs/>
          <w:color w:val="000000"/>
          <w:sz w:val="28"/>
        </w:rPr>
        <w:t>(классификатором) государственных и муниципальных услуг,</w:t>
      </w:r>
      <w:r w:rsidRPr="007B026D">
        <w:rPr>
          <w:bCs/>
          <w:iCs/>
          <w:color w:val="000000"/>
          <w:sz w:val="28"/>
          <w:szCs w:val="28"/>
          <w:highlight w:val="yellow"/>
        </w:rPr>
        <w:br/>
      </w:r>
      <w:r w:rsidRPr="007B026D">
        <w:rPr>
          <w:bCs/>
          <w:iCs/>
          <w:color w:val="000000"/>
          <w:sz w:val="28"/>
        </w:rPr>
        <w:t>оказываемых физическим лицам (применяемый с 2018 года) наименование</w:t>
      </w:r>
      <w:r w:rsidRPr="007B026D">
        <w:rPr>
          <w:bCs/>
          <w:iCs/>
          <w:color w:val="000000"/>
          <w:sz w:val="28"/>
          <w:szCs w:val="28"/>
          <w:highlight w:val="yellow"/>
        </w:rPr>
        <w:br/>
      </w:r>
      <w:r w:rsidRPr="007B026D">
        <w:rPr>
          <w:bCs/>
          <w:iCs/>
          <w:color w:val="000000"/>
          <w:sz w:val="28"/>
        </w:rPr>
        <w:t>и код услуги в муниципальном задании отражены неверно. Следует</w:t>
      </w:r>
      <w:r w:rsidRPr="007B026D">
        <w:rPr>
          <w:bCs/>
          <w:iCs/>
          <w:color w:val="000000"/>
          <w:sz w:val="28"/>
          <w:szCs w:val="28"/>
          <w:highlight w:val="yellow"/>
        </w:rPr>
        <w:br/>
      </w:r>
      <w:r w:rsidRPr="007B026D">
        <w:rPr>
          <w:bCs/>
          <w:iCs/>
          <w:color w:val="000000"/>
          <w:sz w:val="28"/>
        </w:rPr>
        <w:t>отразить наименование муниципальной услуги как: «Реализация</w:t>
      </w:r>
      <w:r w:rsidRPr="007B026D">
        <w:rPr>
          <w:bCs/>
          <w:iCs/>
          <w:color w:val="000000"/>
          <w:sz w:val="28"/>
          <w:szCs w:val="28"/>
          <w:highlight w:val="yellow"/>
        </w:rPr>
        <w:br/>
      </w:r>
      <w:r w:rsidRPr="007B026D">
        <w:rPr>
          <w:bCs/>
          <w:iCs/>
          <w:color w:val="000000"/>
          <w:sz w:val="28"/>
        </w:rPr>
        <w:t xml:space="preserve">дополнительных </w:t>
      </w:r>
      <w:proofErr w:type="spellStart"/>
      <w:r w:rsidRPr="007B026D">
        <w:rPr>
          <w:bCs/>
          <w:iCs/>
          <w:color w:val="000000"/>
          <w:sz w:val="28"/>
        </w:rPr>
        <w:t>общеразвивающих</w:t>
      </w:r>
      <w:proofErr w:type="spellEnd"/>
      <w:r w:rsidRPr="007B026D">
        <w:rPr>
          <w:bCs/>
          <w:iCs/>
          <w:color w:val="000000"/>
          <w:sz w:val="28"/>
        </w:rPr>
        <w:t xml:space="preserve"> программ</w:t>
      </w:r>
      <w:r w:rsidRPr="007B026D">
        <w:rPr>
          <w:rFonts w:eastAsia="Calibri"/>
          <w:color w:val="000000"/>
          <w:sz w:val="28"/>
        </w:rPr>
        <w:t>, уникальный номер услуги – «</w:t>
      </w:r>
      <w:r w:rsidRPr="007B026D">
        <w:rPr>
          <w:bCs/>
          <w:color w:val="000000"/>
          <w:sz w:val="28"/>
        </w:rPr>
        <w:t>804200О.99.0.ББ52АЕ…..»</w:t>
      </w:r>
      <w:r w:rsidRPr="007B026D">
        <w:rPr>
          <w:rFonts w:eastAsia="Calibri"/>
          <w:color w:val="000000"/>
          <w:sz w:val="28"/>
          <w:szCs w:val="28"/>
        </w:rPr>
        <w:t>.</w:t>
      </w:r>
      <w:r w:rsidRPr="007B026D">
        <w:rPr>
          <w:rFonts w:eastAsia="Calibri"/>
          <w:color w:val="000000"/>
          <w:sz w:val="28"/>
          <w:szCs w:val="28"/>
        </w:rPr>
        <w:br/>
      </w:r>
      <w:r w:rsidRPr="007B026D">
        <w:rPr>
          <w:rFonts w:eastAsia="Calibri"/>
          <w:color w:val="000000"/>
          <w:sz w:val="28"/>
        </w:rPr>
        <w:t xml:space="preserve">          4. </w:t>
      </w:r>
      <w:r w:rsidRPr="007B026D">
        <w:rPr>
          <w:sz w:val="28"/>
          <w:szCs w:val="28"/>
        </w:rPr>
        <w:t>Нарушение ст. 28 Закона об образовании порядка приема в образовательную организацию.</w:t>
      </w:r>
      <w:r w:rsidRPr="007B026D">
        <w:rPr>
          <w:rFonts w:eastAsia="Calibri"/>
          <w:color w:val="000000"/>
          <w:sz w:val="28"/>
        </w:rPr>
        <w:t xml:space="preserve"> </w:t>
      </w:r>
    </w:p>
    <w:p w:rsidR="007B026D" w:rsidRPr="007B026D" w:rsidRDefault="007B026D" w:rsidP="007B02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eastAsia="Calibri" w:hAnsi="Times New Roman" w:cs="Times New Roman"/>
          <w:color w:val="000000"/>
          <w:sz w:val="28"/>
        </w:rPr>
        <w:t xml:space="preserve">  5. </w:t>
      </w:r>
      <w:r w:rsidRPr="007B026D">
        <w:rPr>
          <w:rFonts w:ascii="Times New Roman" w:hAnsi="Times New Roman" w:cs="Times New Roman"/>
          <w:sz w:val="28"/>
          <w:szCs w:val="28"/>
        </w:rPr>
        <w:t xml:space="preserve">В сети Интернет на сайте </w:t>
      </w:r>
      <w:hyperlink r:id="rId4" w:history="1">
        <w:r w:rsidRPr="007B026D">
          <w:rPr>
            <w:rStyle w:val="a5"/>
            <w:rFonts w:ascii="Times New Roman" w:hAnsi="Times New Roman" w:cs="Times New Roman"/>
            <w:sz w:val="28"/>
            <w:szCs w:val="28"/>
          </w:rPr>
          <w:t>www.bus.gov.ru</w:t>
        </w:r>
      </w:hyperlink>
      <w:r w:rsidRPr="007B026D">
        <w:rPr>
          <w:rFonts w:ascii="Times New Roman" w:hAnsi="Times New Roman" w:cs="Times New Roman"/>
          <w:sz w:val="28"/>
          <w:szCs w:val="28"/>
        </w:rPr>
        <w:t xml:space="preserve"> размещены не актуальные сведения об операциях с целевыми субсидиями за 2021 год.</w:t>
      </w:r>
    </w:p>
    <w:p w:rsidR="007B026D" w:rsidRPr="007B026D" w:rsidRDefault="007B026D" w:rsidP="007B026D">
      <w:pPr>
        <w:pStyle w:val="41"/>
        <w:shd w:val="clear" w:color="auto" w:fill="auto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7B026D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Субсидии на иные цели, выделяемые МБУДО «ЦРТДЮ» в 2021-2022гг. расходовались на возмещение расходов, связанных с приобретением призов, медалей, грамот, подарков, а также возмещение командировочных расходов.   </w:t>
      </w:r>
    </w:p>
    <w:p w:rsidR="007B026D" w:rsidRPr="007B026D" w:rsidRDefault="007B026D" w:rsidP="007B026D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026D">
        <w:rPr>
          <w:rFonts w:ascii="Times New Roman" w:eastAsia="Times New Roman" w:hAnsi="Times New Roman" w:cs="Times New Roman"/>
          <w:sz w:val="28"/>
          <w:szCs w:val="28"/>
        </w:rPr>
        <w:t xml:space="preserve">          В документах на списание отсутствует указание на</w:t>
      </w:r>
      <w:r w:rsidRPr="007B026D">
        <w:rPr>
          <w:rFonts w:ascii="Times New Roman" w:eastAsia="Times New Roman" w:hAnsi="Times New Roman" w:cs="Times New Roman"/>
        </w:rPr>
        <w:t xml:space="preserve"> </w:t>
      </w:r>
      <w:r w:rsidRPr="007B026D">
        <w:rPr>
          <w:rFonts w:ascii="Times New Roman" w:eastAsia="Times New Roman" w:hAnsi="Times New Roman" w:cs="Times New Roman"/>
          <w:sz w:val="28"/>
          <w:szCs w:val="28"/>
        </w:rPr>
        <w:t>мероприятие, реализуемое в рамках конкретной цели, предусмотренной</w:t>
      </w:r>
      <w:r w:rsidRPr="007B026D">
        <w:rPr>
          <w:rFonts w:ascii="Times New Roman" w:hAnsi="Times New Roman" w:cs="Times New Roman"/>
          <w:sz w:val="28"/>
          <w:szCs w:val="28"/>
        </w:rPr>
        <w:t xml:space="preserve"> Соглашениями о порядке и условиях предоставления субсидии на иные цели от 11.01.2021 №16/1, от 27.12.2021 года №16/1, </w:t>
      </w:r>
      <w:r w:rsidRPr="007B026D">
        <w:rPr>
          <w:rFonts w:ascii="Times New Roman" w:eastAsia="Times New Roman" w:hAnsi="Times New Roman" w:cs="Times New Roman"/>
          <w:sz w:val="28"/>
          <w:szCs w:val="28"/>
        </w:rPr>
        <w:t xml:space="preserve">что не позволяет определить </w:t>
      </w:r>
      <w:r w:rsidRPr="007B026D">
        <w:rPr>
          <w:rFonts w:ascii="Times New Roman" w:hAnsi="Times New Roman" w:cs="Times New Roman"/>
          <w:color w:val="000000"/>
          <w:sz w:val="28"/>
        </w:rPr>
        <w:t xml:space="preserve">направление использования денежных средств </w:t>
      </w:r>
      <w:r w:rsidRPr="007B026D">
        <w:rPr>
          <w:rFonts w:ascii="Times New Roman" w:eastAsia="Times New Roman" w:hAnsi="Times New Roman" w:cs="Times New Roman"/>
          <w:sz w:val="28"/>
          <w:szCs w:val="28"/>
        </w:rPr>
        <w:t>и результат предоставления субсидии.</w:t>
      </w:r>
      <w:r w:rsidRPr="007B026D">
        <w:rPr>
          <w:rFonts w:ascii="Times New Roman" w:hAnsi="Times New Roman" w:cs="Times New Roman"/>
          <w:sz w:val="28"/>
          <w:szCs w:val="28"/>
        </w:rPr>
        <w:t xml:space="preserve"> Также установлено</w:t>
      </w:r>
      <w:r w:rsidRPr="007B026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несвоевременное списание материальных ценностей </w:t>
      </w:r>
      <w:r w:rsidRPr="007B026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(материальные ценности, приобретенные в 2021 году списанные согласно актам в 2022 году).</w:t>
      </w:r>
    </w:p>
    <w:p w:rsidR="007B026D" w:rsidRPr="007B026D" w:rsidRDefault="007B026D" w:rsidP="007B026D">
      <w:pPr>
        <w:jc w:val="both"/>
        <w:rPr>
          <w:rFonts w:ascii="Times New Roman" w:hAnsi="Times New Roman" w:cs="Times New Roman"/>
          <w:sz w:val="28"/>
        </w:rPr>
      </w:pPr>
      <w:r w:rsidRPr="007B026D">
        <w:rPr>
          <w:rFonts w:ascii="Times New Roman" w:hAnsi="Times New Roman" w:cs="Times New Roman"/>
          <w:color w:val="000000"/>
          <w:sz w:val="28"/>
        </w:rPr>
        <w:t xml:space="preserve">          6. Не приведен в соответствие </w:t>
      </w:r>
      <w:r w:rsidRPr="007B026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7B026D">
        <w:rPr>
          <w:rFonts w:ascii="Times New Roman" w:hAnsi="Times New Roman" w:cs="Times New Roman"/>
          <w:sz w:val="28"/>
        </w:rPr>
        <w:t>составления и утверждения плана финансово хозяйственной деятельности муниципальных учреждений,</w:t>
      </w:r>
      <w:r w:rsidRPr="007B026D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от 20.01.2017 №57-п, в связи с вступлением в силу с 1 января 2020 года приказа Минфина России от 31.08.2018 №186н  «О </w:t>
      </w:r>
      <w:hyperlink r:id="rId5" w:history="1">
        <w:r w:rsidRPr="007B026D">
          <w:rPr>
            <w:rStyle w:val="a5"/>
            <w:rFonts w:ascii="Times New Roman" w:hAnsi="Times New Roman" w:cs="Times New Roman"/>
            <w:sz w:val="28"/>
            <w:szCs w:val="28"/>
          </w:rPr>
          <w:t>Требования</w:t>
        </w:r>
      </w:hyperlink>
      <w:proofErr w:type="gramStart"/>
      <w:r w:rsidRPr="007B026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7B026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B026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B026D">
        <w:rPr>
          <w:rFonts w:ascii="Times New Roman" w:hAnsi="Times New Roman" w:cs="Times New Roman"/>
          <w:sz w:val="28"/>
          <w:szCs w:val="28"/>
        </w:rPr>
        <w:t xml:space="preserve"> составлению и утверждению плана финансово-хозяйственной деятельности государственного (муниципального) учреждения». </w:t>
      </w:r>
      <w:r w:rsidRPr="007B026D">
        <w:rPr>
          <w:rFonts w:ascii="Times New Roman" w:hAnsi="Times New Roman" w:cs="Times New Roman"/>
          <w:sz w:val="28"/>
        </w:rPr>
        <w:t xml:space="preserve">При составлении планов ФХД на 2021-2022 годы бюджетное учреждение руководствовалось Порядком №57-п. </w:t>
      </w:r>
    </w:p>
    <w:p w:rsidR="007B026D" w:rsidRPr="007B026D" w:rsidRDefault="007B026D" w:rsidP="007B026D">
      <w:pPr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color w:val="000000"/>
          <w:sz w:val="28"/>
        </w:rPr>
        <w:t xml:space="preserve">         7. </w:t>
      </w:r>
      <w:r w:rsidRPr="007B026D">
        <w:rPr>
          <w:rFonts w:ascii="Times New Roman" w:hAnsi="Times New Roman" w:cs="Times New Roman"/>
          <w:sz w:val="28"/>
          <w:szCs w:val="28"/>
        </w:rPr>
        <w:t>В нарушение пункта  5 Требований № 186н,  пункта 1.2. Порядка №57-п</w:t>
      </w:r>
      <w:r w:rsidRPr="007B02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026D">
        <w:rPr>
          <w:rFonts w:ascii="Times New Roman" w:hAnsi="Times New Roman" w:cs="Times New Roman"/>
          <w:sz w:val="28"/>
          <w:szCs w:val="28"/>
        </w:rPr>
        <w:t>планы ФХД на 2021 год и 2022-2023 годы и 2022 год и плановый период 2023 и 2024 годов составлены на один год. Тогда как, решением о бюджете план должен утверждаться на очередной финансовый год и плановый период и действовать в течение срока действия решения о бюджете.</w:t>
      </w:r>
    </w:p>
    <w:p w:rsidR="007B026D" w:rsidRPr="007B026D" w:rsidRDefault="007B026D" w:rsidP="007B026D">
      <w:pPr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color w:val="000000"/>
          <w:sz w:val="28"/>
        </w:rPr>
        <w:t xml:space="preserve">         8. </w:t>
      </w:r>
      <w:r w:rsidRPr="007B026D">
        <w:rPr>
          <w:rFonts w:ascii="Times New Roman" w:hAnsi="Times New Roman" w:cs="Times New Roman"/>
          <w:sz w:val="28"/>
          <w:szCs w:val="28"/>
        </w:rPr>
        <w:t xml:space="preserve">Размещение документов на официальном сайте в сети Интернет на сайте </w:t>
      </w:r>
      <w:hyperlink r:id="rId6" w:tgtFrame="_blank" w:tooltip="&lt;div class=&quot;doc www&quot;&gt;www.bus.gov.ru&lt;/div&gt;" w:history="1">
        <w:r w:rsidRPr="007B026D">
          <w:rPr>
            <w:rStyle w:val="a5"/>
            <w:rFonts w:ascii="Times New Roman" w:hAnsi="Times New Roman" w:cs="Times New Roman"/>
            <w:sz w:val="28"/>
            <w:szCs w:val="28"/>
          </w:rPr>
          <w:t>www.bus.gov.ru</w:t>
        </w:r>
      </w:hyperlink>
      <w:r w:rsidRPr="007B026D">
        <w:rPr>
          <w:rFonts w:ascii="Times New Roman" w:hAnsi="Times New Roman" w:cs="Times New Roman"/>
        </w:rPr>
        <w:t xml:space="preserve"> </w:t>
      </w:r>
      <w:r w:rsidRPr="007B026D">
        <w:rPr>
          <w:rFonts w:ascii="Times New Roman" w:hAnsi="Times New Roman" w:cs="Times New Roman"/>
          <w:sz w:val="28"/>
          <w:szCs w:val="28"/>
        </w:rPr>
        <w:t>с нарушением сроков, установленных Приказом №86н.</w:t>
      </w:r>
    </w:p>
    <w:p w:rsidR="007B026D" w:rsidRPr="007B026D" w:rsidRDefault="007B026D" w:rsidP="007B02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26D">
        <w:rPr>
          <w:rFonts w:ascii="Times New Roman" w:hAnsi="Times New Roman" w:cs="Times New Roman"/>
          <w:sz w:val="28"/>
          <w:szCs w:val="28"/>
        </w:rPr>
        <w:t>В нарушение п.6 Порядка №86н учреждением не размещены  на сайте  отчеты о выполнении муниципального задания за 1 и 2 кварталы 2021 года, а также с нарушением срока размещены отчеты за 3 и 4 кварталы 2021 года (уточненный от 29.09.2021), размещен 26 января 2022 года (превышение срока - 52 рабочих дня), (уточненный от 30.12.2021), размещен 26 января 2022 года (превышение срока</w:t>
      </w:r>
      <w:proofErr w:type="gramEnd"/>
      <w:r w:rsidRPr="007B026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B026D">
        <w:rPr>
          <w:rFonts w:ascii="Times New Roman" w:hAnsi="Times New Roman" w:cs="Times New Roman"/>
          <w:sz w:val="28"/>
          <w:szCs w:val="28"/>
        </w:rPr>
        <w:t>13 рабочих дней);</w:t>
      </w:r>
      <w:proofErr w:type="gramEnd"/>
    </w:p>
    <w:p w:rsidR="007B026D" w:rsidRPr="007B026D" w:rsidRDefault="007B026D" w:rsidP="007B026D">
      <w:pPr>
        <w:pStyle w:val="HTM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6D">
        <w:rPr>
          <w:rFonts w:ascii="Times New Roman" w:hAnsi="Times New Roman" w:cs="Times New Roman"/>
          <w:sz w:val="24"/>
          <w:szCs w:val="24"/>
        </w:rPr>
        <w:t xml:space="preserve">  </w:t>
      </w:r>
      <w:r w:rsidRPr="007B026D">
        <w:rPr>
          <w:rFonts w:ascii="Times New Roman" w:hAnsi="Times New Roman" w:cs="Times New Roman"/>
          <w:sz w:val="28"/>
          <w:szCs w:val="28"/>
        </w:rPr>
        <w:t>не размещен</w:t>
      </w:r>
      <w:r w:rsidRPr="007B026D">
        <w:rPr>
          <w:rFonts w:ascii="Times New Roman" w:hAnsi="Times New Roman" w:cs="Times New Roman"/>
          <w:sz w:val="24"/>
          <w:szCs w:val="24"/>
        </w:rPr>
        <w:t xml:space="preserve"> </w:t>
      </w:r>
      <w:r w:rsidRPr="007B026D">
        <w:rPr>
          <w:rFonts w:ascii="Times New Roman" w:eastAsiaTheme="minorEastAsia" w:hAnsi="Times New Roman" w:cs="Times New Roman"/>
          <w:sz w:val="28"/>
          <w:szCs w:val="28"/>
        </w:rPr>
        <w:t>Устав, утвержденный постановлением администрации Адамовского муниципального района от 25.10.2021 года № 852-п, с учетом последних изменений.</w:t>
      </w:r>
      <w:r w:rsidRPr="007B026D">
        <w:rPr>
          <w:rFonts w:ascii="Times New Roman" w:hAnsi="Times New Roman" w:cs="Times New Roman"/>
          <w:sz w:val="28"/>
          <w:szCs w:val="28"/>
        </w:rPr>
        <w:t xml:space="preserve">       </w:t>
      </w:r>
      <w:r w:rsidRPr="007B026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B026D" w:rsidRPr="007B026D" w:rsidRDefault="007B026D" w:rsidP="007B026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26D">
        <w:rPr>
          <w:rFonts w:ascii="Times New Roman" w:hAnsi="Times New Roman" w:cs="Times New Roman"/>
          <w:color w:val="000000"/>
          <w:sz w:val="28"/>
        </w:rPr>
        <w:t xml:space="preserve">          9. П</w:t>
      </w:r>
      <w:r w:rsidRPr="007B026D">
        <w:rPr>
          <w:rFonts w:ascii="Times New Roman" w:eastAsia="Times New Roman" w:hAnsi="Times New Roman" w:cs="Times New Roman"/>
          <w:sz w:val="28"/>
          <w:szCs w:val="28"/>
        </w:rPr>
        <w:t>роверкой установлены нарушения (риски) порядка учета нефинансовых активов, а именно</w:t>
      </w:r>
      <w:r w:rsidRPr="007B026D">
        <w:rPr>
          <w:rFonts w:ascii="Times New Roman" w:eastAsia="Times New Roman" w:hAnsi="Times New Roman" w:cs="Times New Roman"/>
        </w:rPr>
        <w:t xml:space="preserve"> </w:t>
      </w:r>
      <w:r w:rsidRPr="007B026D">
        <w:rPr>
          <w:rFonts w:ascii="Times New Roman" w:eastAsia="Times New Roman" w:hAnsi="Times New Roman" w:cs="Times New Roman"/>
          <w:sz w:val="28"/>
          <w:szCs w:val="28"/>
        </w:rPr>
        <w:t xml:space="preserve">нарушения порядка оформления поступления нефинансовых активов, правильности отнесения ценностей к основным средствам, своевременности и правильности их </w:t>
      </w:r>
      <w:proofErr w:type="spellStart"/>
      <w:r w:rsidRPr="007B026D">
        <w:rPr>
          <w:rFonts w:ascii="Times New Roman" w:eastAsia="Times New Roman" w:hAnsi="Times New Roman" w:cs="Times New Roman"/>
          <w:sz w:val="28"/>
          <w:szCs w:val="28"/>
        </w:rPr>
        <w:t>оприходования</w:t>
      </w:r>
      <w:proofErr w:type="spellEnd"/>
      <w:r w:rsidRPr="007B026D">
        <w:rPr>
          <w:rFonts w:ascii="Times New Roman" w:eastAsia="Times New Roman" w:hAnsi="Times New Roman" w:cs="Times New Roman"/>
        </w:rPr>
        <w:t>.</w:t>
      </w:r>
    </w:p>
    <w:p w:rsidR="007B026D" w:rsidRPr="007B026D" w:rsidRDefault="007B026D" w:rsidP="007B026D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Style w:val="markedcontent"/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B026D">
        <w:rPr>
          <w:rStyle w:val="markedcontent"/>
          <w:rFonts w:ascii="Times New Roman" w:hAnsi="Times New Roman" w:cs="Times New Roman"/>
          <w:sz w:val="28"/>
          <w:szCs w:val="28"/>
        </w:rPr>
        <w:t>Проверкой установлено, что оборудование пожарной сигнализации на балансе учреждения  не числятся, тогда как в соответствии с п. 45 Инструкции №157н о</w:t>
      </w:r>
      <w:r w:rsidRPr="007B026D">
        <w:rPr>
          <w:rFonts w:ascii="Times New Roman" w:hAnsi="Times New Roman" w:cs="Times New Roman"/>
          <w:sz w:val="28"/>
          <w:szCs w:val="28"/>
        </w:rPr>
        <w:t>конечные устройства системы пожарной сигнализации должны учитываться в составе основных средств как самостоятельные инвентарные объекты (</w:t>
      </w:r>
      <w:hyperlink r:id="rId7" w:history="1">
        <w:r w:rsidRPr="007B026D">
          <w:rPr>
            <w:rStyle w:val="a5"/>
            <w:rFonts w:ascii="Times New Roman" w:hAnsi="Times New Roman" w:cs="Times New Roman"/>
            <w:sz w:val="28"/>
            <w:szCs w:val="28"/>
          </w:rPr>
          <w:t>Письмо</w:t>
        </w:r>
      </w:hyperlink>
      <w:r w:rsidRPr="007B026D">
        <w:rPr>
          <w:rFonts w:ascii="Times New Roman" w:hAnsi="Times New Roman" w:cs="Times New Roman"/>
          <w:sz w:val="28"/>
          <w:szCs w:val="28"/>
        </w:rPr>
        <w:t xml:space="preserve"> Минфина России от 29.01.2019 N 02-06-10/5107), общая сумма расходов, связанных заменой </w:t>
      </w:r>
      <w:proofErr w:type="spellStart"/>
      <w:r w:rsidRPr="007B026D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7B026D">
        <w:rPr>
          <w:rFonts w:ascii="Times New Roman" w:hAnsi="Times New Roman" w:cs="Times New Roman"/>
          <w:sz w:val="28"/>
          <w:szCs w:val="28"/>
        </w:rPr>
        <w:t xml:space="preserve"> системы АПС составила 54 390,0 рублей. </w:t>
      </w:r>
      <w:proofErr w:type="gramEnd"/>
    </w:p>
    <w:p w:rsidR="007B026D" w:rsidRPr="007B026D" w:rsidRDefault="007B026D" w:rsidP="007B026D">
      <w:pPr>
        <w:pStyle w:val="HTM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26D">
        <w:rPr>
          <w:rFonts w:ascii="Times New Roman" w:hAnsi="Times New Roman" w:cs="Times New Roman"/>
        </w:rPr>
        <w:t xml:space="preserve">  </w:t>
      </w:r>
      <w:r w:rsidRPr="007B026D">
        <w:rPr>
          <w:rStyle w:val="markedcontent"/>
          <w:rFonts w:ascii="Times New Roman" w:hAnsi="Times New Roman" w:cs="Times New Roman"/>
          <w:sz w:val="28"/>
          <w:szCs w:val="28"/>
        </w:rPr>
        <w:t>Не числилось на балансе сооружение (ограждение), как основное средство. В период проверки поставлено на учет.</w:t>
      </w:r>
    </w:p>
    <w:p w:rsidR="007B026D" w:rsidRPr="007B026D" w:rsidRDefault="007B026D" w:rsidP="007B026D">
      <w:pPr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sz w:val="28"/>
          <w:szCs w:val="28"/>
        </w:rPr>
        <w:t xml:space="preserve"> </w:t>
      </w:r>
      <w:r w:rsidRPr="007B026D">
        <w:rPr>
          <w:rFonts w:ascii="Times New Roman" w:hAnsi="Times New Roman" w:cs="Times New Roman"/>
        </w:rPr>
        <w:t xml:space="preserve">           </w:t>
      </w:r>
      <w:r w:rsidRPr="007B026D">
        <w:rPr>
          <w:rFonts w:ascii="Times New Roman" w:eastAsia="Times New Roman" w:hAnsi="Times New Roman" w:cs="Times New Roman"/>
          <w:sz w:val="28"/>
          <w:szCs w:val="28"/>
        </w:rPr>
        <w:t xml:space="preserve">Несвоевременное отражение в бюджетном (бухгалтерском) учете фактов хозяйственной жизни (результатов операций), приводит к недостоверности бюджетной (бухгалтерской) отчетности </w:t>
      </w:r>
      <w:r w:rsidRPr="007B026D">
        <w:rPr>
          <w:rFonts w:ascii="Times New Roman" w:hAnsi="Times New Roman" w:cs="Times New Roman"/>
          <w:sz w:val="28"/>
          <w:szCs w:val="28"/>
        </w:rPr>
        <w:t>показателей.</w:t>
      </w:r>
    </w:p>
    <w:p w:rsidR="007B026D" w:rsidRPr="007B026D" w:rsidRDefault="007B026D" w:rsidP="007B026D">
      <w:pPr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sz w:val="28"/>
          <w:szCs w:val="28"/>
        </w:rPr>
        <w:t xml:space="preserve">         10. Н</w:t>
      </w:r>
      <w:r w:rsidRPr="007B026D">
        <w:rPr>
          <w:rFonts w:ascii="Times New Roman" w:hAnsi="Times New Roman" w:cs="Times New Roman"/>
          <w:color w:val="271815"/>
          <w:sz w:val="28"/>
          <w:szCs w:val="28"/>
        </w:rPr>
        <w:t>арушение Указаний о порядке применения бюджетной классификации РФ, утвержденных приказом Минфина России от 29.11.2017 №209н.</w:t>
      </w:r>
      <w:r w:rsidRPr="007B026D">
        <w:rPr>
          <w:rFonts w:ascii="Times New Roman" w:hAnsi="Times New Roman" w:cs="Times New Roman"/>
          <w:b/>
          <w:i/>
          <w:color w:val="271815"/>
          <w:sz w:val="28"/>
          <w:szCs w:val="28"/>
        </w:rPr>
        <w:t xml:space="preserve">  </w:t>
      </w:r>
    </w:p>
    <w:p w:rsidR="007B026D" w:rsidRPr="007B026D" w:rsidRDefault="007B026D" w:rsidP="007B026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026D">
        <w:rPr>
          <w:rFonts w:ascii="Times New Roman" w:hAnsi="Times New Roman" w:cs="Times New Roman"/>
          <w:color w:val="000000"/>
          <w:sz w:val="28"/>
        </w:rPr>
        <w:t xml:space="preserve">11. </w:t>
      </w:r>
      <w:r w:rsidRPr="007B026D">
        <w:rPr>
          <w:rStyle w:val="a6"/>
          <w:rFonts w:ascii="Times New Roman" w:hAnsi="Times New Roman" w:cs="Times New Roman"/>
          <w:sz w:val="28"/>
          <w:szCs w:val="28"/>
        </w:rPr>
        <w:t xml:space="preserve">При проведении выборочной инвентаризация нефинансовых активов имеет место неэффективного использования основных средств, а именно такие основные средства, как большая Российская энциклопедия России в количестве 18-ти томов на сумму 17 063,86 рублей, принтер </w:t>
      </w:r>
      <w:r w:rsidRPr="007B026D">
        <w:rPr>
          <w:rStyle w:val="a6"/>
          <w:rFonts w:ascii="Times New Roman" w:hAnsi="Times New Roman" w:cs="Times New Roman"/>
          <w:sz w:val="28"/>
          <w:szCs w:val="28"/>
          <w:lang w:val="en-US"/>
        </w:rPr>
        <w:t>Canon</w:t>
      </w:r>
      <w:r w:rsidRPr="007B026D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26D">
        <w:rPr>
          <w:rStyle w:val="a6"/>
          <w:rFonts w:ascii="Times New Roman" w:hAnsi="Times New Roman" w:cs="Times New Roman"/>
          <w:sz w:val="28"/>
          <w:szCs w:val="28"/>
          <w:lang w:val="en-US"/>
        </w:rPr>
        <w:t>Sensys</w:t>
      </w:r>
      <w:proofErr w:type="spellEnd"/>
      <w:r w:rsidRPr="007B026D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B026D">
        <w:rPr>
          <w:rStyle w:val="a6"/>
          <w:rFonts w:ascii="Times New Roman" w:hAnsi="Times New Roman" w:cs="Times New Roman"/>
          <w:sz w:val="28"/>
          <w:szCs w:val="28"/>
          <w:lang w:val="en-US"/>
        </w:rPr>
        <w:t>LBP</w:t>
      </w:r>
      <w:r w:rsidRPr="007B026D">
        <w:rPr>
          <w:rStyle w:val="a6"/>
          <w:rFonts w:ascii="Times New Roman" w:hAnsi="Times New Roman" w:cs="Times New Roman"/>
          <w:sz w:val="28"/>
          <w:szCs w:val="28"/>
        </w:rPr>
        <w:t>6020</w:t>
      </w:r>
      <w:r w:rsidRPr="007B026D">
        <w:rPr>
          <w:rStyle w:val="a6"/>
          <w:rFonts w:ascii="Times New Roman" w:hAnsi="Times New Roman" w:cs="Times New Roman"/>
          <w:sz w:val="28"/>
          <w:szCs w:val="28"/>
          <w:lang w:val="en-US"/>
        </w:rPr>
        <w:t>B</w:t>
      </w:r>
      <w:r w:rsidRPr="007B026D">
        <w:rPr>
          <w:rStyle w:val="a6"/>
          <w:rFonts w:ascii="Times New Roman" w:hAnsi="Times New Roman" w:cs="Times New Roman"/>
          <w:sz w:val="28"/>
          <w:szCs w:val="28"/>
        </w:rPr>
        <w:t xml:space="preserve">  один на сумму 4250,0 рублей, находится на складе и не эксплуатируются.  </w:t>
      </w:r>
    </w:p>
    <w:p w:rsidR="007B026D" w:rsidRPr="007B026D" w:rsidRDefault="007B026D" w:rsidP="007B026D">
      <w:pPr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color w:val="000000"/>
          <w:sz w:val="28"/>
        </w:rPr>
        <w:t xml:space="preserve">  12. </w:t>
      </w:r>
      <w:proofErr w:type="gramStart"/>
      <w:r w:rsidRPr="007B026D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spellStart"/>
      <w:r w:rsidRPr="007B026D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B026D">
        <w:rPr>
          <w:rFonts w:ascii="Times New Roman" w:hAnsi="Times New Roman" w:cs="Times New Roman"/>
          <w:sz w:val="28"/>
          <w:szCs w:val="28"/>
        </w:rPr>
        <w:t xml:space="preserve">. 5 ч. 2 статьи 57 ТК РФ в трудовые договора сотрудников не внесены изменения условий оплаты труда (в том числе размер тарифной ставки или оклада (должностного оклада) работника, доплаты, надбавки и поощрительные выплаты) которые являются обязательными для включения в трудовой договор условиями (по должностям: педагог </w:t>
      </w:r>
      <w:proofErr w:type="spellStart"/>
      <w:r w:rsidRPr="007B026D"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 w:rsidRPr="007B026D">
        <w:rPr>
          <w:rFonts w:ascii="Times New Roman" w:hAnsi="Times New Roman" w:cs="Times New Roman"/>
          <w:sz w:val="28"/>
          <w:szCs w:val="28"/>
        </w:rPr>
        <w:t xml:space="preserve">, заместитель директора, методист, педагог-организатор). </w:t>
      </w:r>
      <w:proofErr w:type="gramEnd"/>
    </w:p>
    <w:p w:rsidR="007B026D" w:rsidRPr="007B026D" w:rsidRDefault="007B026D" w:rsidP="007B026D">
      <w:pPr>
        <w:tabs>
          <w:tab w:val="left" w:pos="709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26D">
        <w:rPr>
          <w:rFonts w:ascii="Times New Roman" w:hAnsi="Times New Roman" w:cs="Times New Roman"/>
          <w:color w:val="000000"/>
          <w:sz w:val="28"/>
        </w:rPr>
        <w:t xml:space="preserve">  Н</w:t>
      </w:r>
      <w:r w:rsidRPr="007B026D">
        <w:rPr>
          <w:rFonts w:ascii="Times New Roman" w:hAnsi="Times New Roman" w:cs="Times New Roman"/>
          <w:bCs/>
          <w:sz w:val="28"/>
          <w:szCs w:val="28"/>
        </w:rPr>
        <w:t>арушение ст. 57, 100, 333 ТК РФ в трудовых договорах с сотрудниками не  указаны: режим рабочего времени и времени отдыха, объем учебной нагрузки (для педагогических работников) и постоянные доплаты и надбавки (для педагогических работников).</w:t>
      </w:r>
    </w:p>
    <w:p w:rsidR="007B026D" w:rsidRPr="007B026D" w:rsidRDefault="007B026D" w:rsidP="007B02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sz w:val="28"/>
          <w:szCs w:val="28"/>
        </w:rPr>
        <w:t xml:space="preserve">  Нарушение статьи 103 ТК РФ не установлен режим работы работников, работающих по сменам, который определяется графиками сменности, составляемыми работодателем с учетом мнения выборного органа первичной профсоюзной организации.</w:t>
      </w:r>
      <w:r w:rsidRPr="007B02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026D">
        <w:rPr>
          <w:rFonts w:ascii="Times New Roman" w:hAnsi="Times New Roman" w:cs="Times New Roman"/>
          <w:sz w:val="28"/>
          <w:szCs w:val="28"/>
        </w:rPr>
        <w:t xml:space="preserve">В трудовых договорах с работниками по должности сторож в части режима рабочего времени отсутствует условие о том, что работа является в режиме гибкого рабочего времени,  чередованием рабочих и нерабочих дней (например, «сутки через трое»), отсутствуют приказы об утверждении графиков сменности для работников, выполняющих обязанности сторожа. </w:t>
      </w:r>
    </w:p>
    <w:p w:rsidR="007B026D" w:rsidRPr="007B026D" w:rsidRDefault="007B026D" w:rsidP="007B02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sz w:val="28"/>
          <w:szCs w:val="28"/>
        </w:rPr>
        <w:t xml:space="preserve">  В соответствии с </w:t>
      </w:r>
      <w:proofErr w:type="gramStart"/>
      <w:r w:rsidRPr="007B026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B026D">
        <w:rPr>
          <w:rFonts w:ascii="Times New Roman" w:hAnsi="Times New Roman" w:cs="Times New Roman"/>
          <w:sz w:val="28"/>
          <w:szCs w:val="28"/>
        </w:rPr>
        <w:t>. 4 ст. 103 ТК РФ работники не ознакомлены с графиком сменности.</w:t>
      </w:r>
    </w:p>
    <w:p w:rsidR="007B026D" w:rsidRPr="007B026D" w:rsidRDefault="007B026D" w:rsidP="007B02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sz w:val="28"/>
          <w:szCs w:val="28"/>
        </w:rPr>
        <w:t xml:space="preserve">  В нарушение </w:t>
      </w:r>
      <w:hyperlink r:id="rId8" w:history="1">
        <w:r w:rsidRPr="007B026D">
          <w:rPr>
            <w:rStyle w:val="a5"/>
            <w:rFonts w:ascii="Times New Roman" w:hAnsi="Times New Roman" w:cs="Times New Roman"/>
            <w:sz w:val="28"/>
            <w:szCs w:val="28"/>
          </w:rPr>
          <w:t>ст. 60.2</w:t>
        </w:r>
      </w:hyperlink>
      <w:r w:rsidRPr="007B026D">
        <w:rPr>
          <w:rFonts w:ascii="Times New Roman" w:hAnsi="Times New Roman" w:cs="Times New Roman"/>
          <w:sz w:val="28"/>
          <w:szCs w:val="28"/>
        </w:rPr>
        <w:t xml:space="preserve"> ТК РФ в проверяемом периоде</w:t>
      </w:r>
      <w:r w:rsidRPr="007B026D">
        <w:rPr>
          <w:rFonts w:ascii="Times New Roman" w:hAnsi="Times New Roman" w:cs="Times New Roman"/>
        </w:rPr>
        <w:t xml:space="preserve"> </w:t>
      </w:r>
      <w:r w:rsidRPr="007B026D">
        <w:rPr>
          <w:rFonts w:ascii="Times New Roman" w:hAnsi="Times New Roman" w:cs="Times New Roman"/>
          <w:sz w:val="28"/>
          <w:szCs w:val="28"/>
        </w:rPr>
        <w:t>с работниками, состоящим в трудовых отношениях с работодателем, производилась доплата за выполнение дополнительной работы по другим профессиям согласно штатному расписанию без оформления дополнительных трудовых договоров.</w:t>
      </w:r>
    </w:p>
    <w:p w:rsidR="007B026D" w:rsidRPr="007B026D" w:rsidRDefault="007B026D" w:rsidP="007B026D">
      <w:pPr>
        <w:jc w:val="both"/>
        <w:rPr>
          <w:rFonts w:ascii="Times New Roman" w:hAnsi="Times New Roman" w:cs="Times New Roman"/>
        </w:rPr>
      </w:pPr>
      <w:r w:rsidRPr="007B026D">
        <w:rPr>
          <w:rFonts w:ascii="Times New Roman" w:hAnsi="Times New Roman" w:cs="Times New Roman"/>
          <w:color w:val="000000"/>
          <w:sz w:val="28"/>
        </w:rPr>
        <w:t xml:space="preserve">         13. </w:t>
      </w:r>
      <w:r w:rsidRPr="007B026D">
        <w:rPr>
          <w:rFonts w:ascii="Times New Roman" w:hAnsi="Times New Roman" w:cs="Times New Roman"/>
          <w:sz w:val="28"/>
          <w:szCs w:val="28"/>
        </w:rPr>
        <w:t>В ходе проведения контрольных мероприятий нецелесообразное расходование средств на сумму 438,38 рублей, а именно не проведение занятия в соответствии с планом и отсутствием отметки о проведении занятия</w:t>
      </w:r>
      <w:r w:rsidRPr="007B026D">
        <w:rPr>
          <w:rFonts w:ascii="Times New Roman" w:hAnsi="Times New Roman" w:cs="Times New Roman"/>
          <w:bCs/>
          <w:sz w:val="28"/>
          <w:szCs w:val="28"/>
        </w:rPr>
        <w:t xml:space="preserve"> в журнале</w:t>
      </w:r>
      <w:r w:rsidRPr="007B026D">
        <w:rPr>
          <w:rFonts w:ascii="Times New Roman" w:hAnsi="Times New Roman" w:cs="Times New Roman"/>
          <w:sz w:val="28"/>
          <w:szCs w:val="28"/>
        </w:rPr>
        <w:t xml:space="preserve">. Данная сумма использована на заработную плату и начисления на оплату труда за май 2022 года педагогу Акимову А.В. </w:t>
      </w:r>
      <w:r w:rsidRPr="007B026D">
        <w:rPr>
          <w:rFonts w:ascii="Times New Roman" w:hAnsi="Times New Roman" w:cs="Times New Roman"/>
          <w:color w:val="000000"/>
          <w:sz w:val="28"/>
        </w:rPr>
        <w:t xml:space="preserve">       </w:t>
      </w:r>
      <w:r w:rsidRPr="007B02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026D">
        <w:rPr>
          <w:rFonts w:ascii="Times New Roman" w:hAnsi="Times New Roman" w:cs="Times New Roman"/>
        </w:rPr>
        <w:t xml:space="preserve">             </w:t>
      </w:r>
    </w:p>
    <w:p w:rsidR="007B026D" w:rsidRPr="007B026D" w:rsidRDefault="007B026D" w:rsidP="007B026D">
      <w:pPr>
        <w:pStyle w:val="HTM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6D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7B026D" w:rsidRPr="007B026D" w:rsidRDefault="007B026D" w:rsidP="007B02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sz w:val="28"/>
          <w:szCs w:val="28"/>
        </w:rPr>
        <w:t xml:space="preserve">По результатам проверки направить представление по принятию решений и мер и устранению допущенных нарушений в ходе проведения контрольного мероприятия.  </w:t>
      </w:r>
    </w:p>
    <w:p w:rsidR="007B026D" w:rsidRPr="007B026D" w:rsidRDefault="007B026D" w:rsidP="007B026D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</w:rPr>
      </w:pPr>
      <w:r w:rsidRPr="007B026D">
        <w:rPr>
          <w:rFonts w:eastAsia="Calibri"/>
          <w:color w:val="000000"/>
          <w:sz w:val="28"/>
        </w:rPr>
        <w:t xml:space="preserve">        Информацию о принятых мерах представить в Контрольную комиссию до 8 июля 2022 года.</w:t>
      </w:r>
    </w:p>
    <w:p w:rsidR="007B026D" w:rsidRPr="007B026D" w:rsidRDefault="007B026D" w:rsidP="007B026D">
      <w:pPr>
        <w:pStyle w:val="a3"/>
        <w:spacing w:line="360" w:lineRule="auto"/>
        <w:ind w:left="709"/>
        <w:jc w:val="both"/>
        <w:rPr>
          <w:sz w:val="28"/>
          <w:szCs w:val="28"/>
        </w:rPr>
      </w:pPr>
    </w:p>
    <w:p w:rsidR="007B026D" w:rsidRPr="007B026D" w:rsidRDefault="007B026D" w:rsidP="007B026D">
      <w:pPr>
        <w:jc w:val="both"/>
        <w:rPr>
          <w:rFonts w:ascii="Times New Roman" w:hAnsi="Times New Roman" w:cs="Times New Roman"/>
        </w:rPr>
      </w:pPr>
    </w:p>
    <w:sectPr w:rsidR="007B026D" w:rsidRPr="007B026D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7B026D"/>
    <w:rsid w:val="00573CA3"/>
    <w:rsid w:val="007B026D"/>
    <w:rsid w:val="0083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6D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B02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26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B0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B02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rsid w:val="007B026D"/>
    <w:rPr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B026D"/>
    <w:pPr>
      <w:shd w:val="clear" w:color="auto" w:fill="FFFFFF"/>
      <w:spacing w:before="240" w:after="420" w:line="240" w:lineRule="atLeast"/>
      <w:jc w:val="left"/>
    </w:pPr>
    <w:rPr>
      <w:sz w:val="27"/>
      <w:szCs w:val="27"/>
    </w:rPr>
  </w:style>
  <w:style w:type="character" w:styleId="a6">
    <w:name w:val="Emphasis"/>
    <w:qFormat/>
    <w:rsid w:val="007B026D"/>
    <w:rPr>
      <w:i/>
      <w:iCs/>
    </w:rPr>
  </w:style>
  <w:style w:type="character" w:customStyle="1" w:styleId="markedcontent">
    <w:name w:val="markedcontent"/>
    <w:basedOn w:val="a0"/>
    <w:rsid w:val="007B026D"/>
  </w:style>
  <w:style w:type="paragraph" w:customStyle="1" w:styleId="1">
    <w:name w:val="Знак Знак1 Знак"/>
    <w:basedOn w:val="a"/>
    <w:rsid w:val="007B026D"/>
    <w:pPr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1626&amp;rnd=299965.522420542&amp;dst=399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QSBO&amp;n=19125&amp;dst=100011&amp;field=134&amp;date=24.05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date=30.06.2021&amp;rnd=E2BFF50C03D87573E6A7B66710DF28B1" TargetMode="External"/><Relationship Id="rId5" Type="http://schemas.openxmlformats.org/officeDocument/2006/relationships/hyperlink" Target="https://login.consultant.ru/link/?rnd=22C3B2CD049F8FE03FEF01A94E5257E8&amp;req=doc&amp;base=RZR&amp;n=383281&amp;dst=100017&amp;fld=134&amp;REFFIELD=134&amp;REFDST=100008&amp;REFDOC=34022&amp;REFBASE=PKBO&amp;stat=refcode%3D10881%3Bdstident%3D100017%3Bindex%3D17&amp;date=18.06.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us.gov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1303</Words>
  <Characters>7430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2022-06-22T10:48:00Z</dcterms:created>
  <dcterms:modified xsi:type="dcterms:W3CDTF">2022-06-22T10:52:00Z</dcterms:modified>
</cp:coreProperties>
</file>