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79" w:rsidRPr="00A14579" w:rsidRDefault="00A14579" w:rsidP="00A14579">
      <w:pPr>
        <w:jc w:val="both"/>
        <w:rPr>
          <w:rFonts w:ascii="Times New Roman" w:hAnsi="Times New Roman" w:cs="Times New Roman"/>
          <w:b/>
          <w:sz w:val="28"/>
          <w:szCs w:val="28"/>
        </w:rPr>
      </w:pPr>
      <w:r w:rsidRPr="00A14579">
        <w:rPr>
          <w:rFonts w:ascii="Times New Roman" w:hAnsi="Times New Roman" w:cs="Times New Roman"/>
          <w:b/>
          <w:sz w:val="28"/>
          <w:szCs w:val="28"/>
        </w:rPr>
        <w:t>Методические рекомендации по проведению анализа сведений о доходах, расходах, об имуществе и обязательствах имущественного характера (утв. Министерством труда и социальной защиты РФ)</w:t>
      </w:r>
    </w:p>
    <w:p w:rsidR="00A14579" w:rsidRPr="00A14579" w:rsidRDefault="00A14579" w:rsidP="00A14579">
      <w:pPr>
        <w:jc w:val="both"/>
        <w:rPr>
          <w:rFonts w:ascii="Times New Roman" w:hAnsi="Times New Roman" w:cs="Times New Roman"/>
          <w:b/>
          <w:sz w:val="28"/>
          <w:szCs w:val="28"/>
        </w:rPr>
      </w:pPr>
      <w:r w:rsidRPr="00A14579">
        <w:rPr>
          <w:rFonts w:ascii="Times New Roman" w:hAnsi="Times New Roman" w:cs="Times New Roman"/>
          <w:b/>
          <w:sz w:val="28"/>
          <w:szCs w:val="28"/>
        </w:rPr>
        <w:t>29 января 2018</w:t>
      </w:r>
      <w:bookmarkStart w:id="0" w:name="_GoBack"/>
      <w:bookmarkEnd w:id="0"/>
    </w:p>
    <w:p w:rsidR="00A14579" w:rsidRPr="00A14579" w:rsidRDefault="00A14579" w:rsidP="00A14579">
      <w:pPr>
        <w:jc w:val="both"/>
        <w:rPr>
          <w:rFonts w:ascii="Times New Roman" w:hAnsi="Times New Roman" w:cs="Times New Roman"/>
          <w:sz w:val="28"/>
          <w:szCs w:val="28"/>
        </w:rPr>
      </w:pPr>
      <w:bookmarkStart w:id="1" w:name="0"/>
      <w:bookmarkEnd w:id="1"/>
      <w:r w:rsidRPr="00A14579">
        <w:rPr>
          <w:rFonts w:ascii="Times New Roman" w:hAnsi="Times New Roman" w:cs="Times New Roman"/>
          <w:sz w:val="28"/>
          <w:szCs w:val="28"/>
        </w:rPr>
        <w:t>Настоящие методические рекомендации направлены на оказание методологической помощи подразделениям государственных (муниципальных) органов и организаций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при приеме и анализе сведений о доходах, расходах, об имуществе и обязательствах имущественного характера</w:t>
      </w:r>
      <w:hyperlink r:id="rId5" w:anchor="111" w:history="1">
        <w:r w:rsidRPr="00A14579">
          <w:rPr>
            <w:rFonts w:ascii="Times New Roman" w:hAnsi="Times New Roman" w:cs="Times New Roman"/>
            <w:sz w:val="28"/>
            <w:szCs w:val="28"/>
          </w:rPr>
          <w:t>*</w:t>
        </w:r>
      </w:hyperlink>
      <w:r w:rsidRPr="00A14579">
        <w:rPr>
          <w:rFonts w:ascii="Times New Roman" w:hAnsi="Times New Roman" w:cs="Times New Roman"/>
          <w:sz w:val="28"/>
          <w:szCs w:val="28"/>
        </w:rPr>
        <w:t>.</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 xml:space="preserve">Обязанность отдельных категорий лиц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установлена Федеральным законом от 25 декабря 2008 г. № 273-ФЗ «О противодействии коррупции», а также иными федеральными законами. </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Анализ сведений входит в число основных функций органов, подразделений и должностных лиц, ответственных за профилактику коррупционных и иных правонарушений, в соответствии с положениями федерального законодательства о противодействии коррупции</w:t>
      </w:r>
      <w:hyperlink r:id="rId6" w:anchor="222" w:history="1">
        <w:r w:rsidRPr="00A14579">
          <w:rPr>
            <w:rFonts w:ascii="Times New Roman" w:hAnsi="Times New Roman" w:cs="Times New Roman"/>
            <w:sz w:val="28"/>
            <w:szCs w:val="28"/>
          </w:rPr>
          <w:t>**</w:t>
        </w:r>
      </w:hyperlink>
      <w:r w:rsidRPr="00A14579">
        <w:rPr>
          <w:rFonts w:ascii="Times New Roman" w:hAnsi="Times New Roman" w:cs="Times New Roman"/>
          <w:sz w:val="28"/>
          <w:szCs w:val="28"/>
        </w:rPr>
        <w:t>.</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Целями настоящих методических рекомендаций являются: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формирование методологии проведения анализа сведений, направленного на оценку объективности и соразмерности имущественного положения отдельных категорий лиц их доходам;</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выявление признаков представления недостоверных или неполных сведений, конфликта интересов, иных нарушений положений законодательства Российской Федерации о противодействии коррупции;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обеспечение соблюдения государственными (муниципальными) служащими, работниками, на которых распространяется обязанность представлять сведения, требований антикоррупционного законодательства.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Анализ сведений предполагает широкую вариативность действий, включая</w:t>
      </w:r>
      <w:hyperlink r:id="rId7" w:anchor="222" w:history="1">
        <w:r w:rsidRPr="00A14579">
          <w:rPr>
            <w:rFonts w:ascii="Times New Roman" w:hAnsi="Times New Roman" w:cs="Times New Roman"/>
            <w:sz w:val="28"/>
            <w:szCs w:val="28"/>
          </w:rPr>
          <w:t>**</w:t>
        </w:r>
      </w:hyperlink>
      <w:r w:rsidRPr="00A14579">
        <w:rPr>
          <w:rFonts w:ascii="Times New Roman" w:hAnsi="Times New Roman" w:cs="Times New Roman"/>
          <w:sz w:val="28"/>
          <w:szCs w:val="28"/>
        </w:rPr>
        <w:t>:</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 проведение бесед с гражданами и государственными (муниципальными) служащими (работниками) с их согласия, получение от них с их согласия необходимых пояснений. Данные действия направлены на конкретизацию содержания представленных сведений, изложение, объективность и (или) полнота которых при анализе вызывает обоснованные сомнения (вопросы).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направление запросов в целях получения от государственных (муниципальных) органов и организаций информации о соблюдении государственными (муниципальными)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Указанные действия могут осуществляться в целях оперативного уточнения отдельных положений (разделов)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 изучение представленных гражданами и государственными (муниципальными) служащими (работниками) сведений, иной полученной информации. </w:t>
      </w:r>
      <w:proofErr w:type="gramStart"/>
      <w:r w:rsidRPr="00A14579">
        <w:rPr>
          <w:rFonts w:ascii="Times New Roman" w:hAnsi="Times New Roman" w:cs="Times New Roman"/>
          <w:sz w:val="28"/>
          <w:szCs w:val="28"/>
        </w:rPr>
        <w:t>Изучение любой имеющейся в открытых источниках информации осуществляется в целях исключения неточностей и ошибок, конкретизации и (или) дополнения представленных сведений, выявления взаимосвязи с представленными за предыдущие периоды сведениями, случаев намеренного сокрытия служащими (работниками) тех или иных сведений, установления признаков, при которых существует вероятность наличия личной заинтересованности у служащего (работника), его родственников, а также иных нарушений положений законодательства Российской Федерации о</w:t>
      </w:r>
      <w:proofErr w:type="gramEnd"/>
      <w:r w:rsidRPr="00A14579">
        <w:rPr>
          <w:rFonts w:ascii="Times New Roman" w:hAnsi="Times New Roman" w:cs="Times New Roman"/>
          <w:sz w:val="28"/>
          <w:szCs w:val="28"/>
        </w:rPr>
        <w:t xml:space="preserve"> </w:t>
      </w:r>
      <w:proofErr w:type="gramStart"/>
      <w:r w:rsidRPr="00A14579">
        <w:rPr>
          <w:rFonts w:ascii="Times New Roman" w:hAnsi="Times New Roman" w:cs="Times New Roman"/>
          <w:sz w:val="28"/>
          <w:szCs w:val="28"/>
        </w:rPr>
        <w:t>противодействии</w:t>
      </w:r>
      <w:proofErr w:type="gramEnd"/>
      <w:r w:rsidRPr="00A14579">
        <w:rPr>
          <w:rFonts w:ascii="Times New Roman" w:hAnsi="Times New Roman" w:cs="Times New Roman"/>
          <w:sz w:val="28"/>
          <w:szCs w:val="28"/>
        </w:rPr>
        <w:t xml:space="preserve"> коррупции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случае если по результатам проведенного анализа была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принимается соответствующее решение и проводится проверка в соответствии с законодательством Российской Федерации о противодействии коррупции.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I. Первичная оценка справки о доходах, расходах, об имуществе и обязательствах имущественного характера за отчетный период</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Форма справки о доходах, расходах, об имуществе и обязательствах имущественного характера (далее - справка)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Прием справки осуществляет государственный (муниципальный) служащий (работник) подразделения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Первичная оценка справки направлена на выявление очевидного отсутствия необходимой информации, возможных неточностей, технических ошибок при заполнении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приеме справки оценивается: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своевременность представления сведений.</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соответствие представленной справки утвержденной форме;</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3)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государственной службы, иной должности, осуществление полномочий по которой влечет за собой обязанность представлять сведения, или лица, замещающего соответствующую должность, представившего справку на себя (далее также - лицо или служащий (работник)), своих супругу (супруга) и несовершеннолетних детей (далее также - супруга (супруг), несовершеннолетние дети).</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Граждане, претендующие на замещение должностей государственной службы, иной должности, осуществление полномочий по которым влечет за собой обязанность представлять сведения, представляют:</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а) сведения о своих доходах, доходах супруги (супруга), несовершеннолетних детей, полученных за календарный год (с 1 января по 31 декабря), предшествующий году подачи документов, а также сведения о недвижимом имуществе, транспортных средствах и ценных бумагах, </w:t>
      </w:r>
      <w:r w:rsidRPr="00A14579">
        <w:rPr>
          <w:rFonts w:ascii="Times New Roman" w:hAnsi="Times New Roman" w:cs="Times New Roman"/>
          <w:sz w:val="28"/>
          <w:szCs w:val="28"/>
        </w:rPr>
        <w:lastRenderedPageBreak/>
        <w:t>отчужденных в результате безвозмездной сделки в течение указанного периода;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Государственные (муниципальные) служащие, (работники) представляют:</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а) сведения о своих доходах и расходах, доходах и расходах супруги (супруга), несовершеннолетних детей, полученных за календарный (отчетный) год (с 1 января по 31 декабря), предшествующий году представления сведений,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4) полнота заполнения соответствующих разделов справки.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В частности, </w:t>
      </w:r>
      <w:proofErr w:type="gramStart"/>
      <w:r w:rsidRPr="00A14579">
        <w:rPr>
          <w:rFonts w:ascii="Times New Roman" w:hAnsi="Times New Roman" w:cs="Times New Roman"/>
          <w:sz w:val="28"/>
          <w:szCs w:val="28"/>
        </w:rPr>
        <w:t>в</w:t>
      </w:r>
      <w:proofErr w:type="gramEnd"/>
      <w:r w:rsidRPr="00A14579">
        <w:rPr>
          <w:rFonts w:ascii="Times New Roman" w:hAnsi="Times New Roman" w:cs="Times New Roman"/>
          <w:sz w:val="28"/>
          <w:szCs w:val="28"/>
        </w:rPr>
        <w:t>:</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разделе</w:t>
      </w:r>
      <w:proofErr w:type="gramEnd"/>
      <w:r w:rsidRPr="00A14579">
        <w:rPr>
          <w:rFonts w:ascii="Times New Roman" w:hAnsi="Times New Roman" w:cs="Times New Roman"/>
          <w:sz w:val="28"/>
          <w:szCs w:val="28"/>
        </w:rPr>
        <w:t xml:space="preserve"> 1 справки в обязательном порядке должны быть заполнены строки «Доход по основному месту работы» или «Иные доходы», а также строка «Итого доход за отчетный период». В случае отсутствия указанных доходов в соответствующих строках справки должно быть указание об отсутствии такого вида дохода (например, «нет», «не имеется», «0» и пр.);</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разделе</w:t>
      </w:r>
      <w:proofErr w:type="gramEnd"/>
      <w:r w:rsidRPr="00A14579">
        <w:rPr>
          <w:rFonts w:ascii="Times New Roman" w:hAnsi="Times New Roman" w:cs="Times New Roman"/>
          <w:sz w:val="28"/>
          <w:szCs w:val="28"/>
        </w:rPr>
        <w:t xml:space="preserve"> 3 справки, в случае указания наличия имущества в собственности, заполнению подлежат все графы соответствующего подраздела. При этом необходимо обращать внимание, что в обязательном порядке должен быть заполнен подраздел 3.1 «Недвижимое имущество» или подраздел 6.1 «Объекты недвижимого имущества, находящиеся в пользовании» справки. Одновременное отсутствие информации в обоих указанных подразделах не допускается;</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lastRenderedPageBreak/>
        <w:t>разделах 4-7, в случае наличия соответствующих объектов (счет в банке или иной кредитной организации, акции и иное участие в коммерческих организациях и фондах, иные ценные бумаги, имущество, находящееся в пользовании и пр.), обязательным является заполнение всех соответствующих граф подраздела справки.</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приеме справки обязательному уточнению подлежит семейное положение лица в целях подтверждения достаточного объема представленных сведений. Информация о семейном положении подлежит сверке с имеющейся информацией, хранящейся в личном деле лица, представляющего сведения.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II. Детальный анализ справки о доходах, расходах, об имуществе и обязательствах имущественного характера за отчетный период</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Под анализом для целей настоящих Методических рекомендаций подразумевается деятельность по изучению сведений, представляемых лицами в соответствии с законодательством Российской Федерации о противодействии коррупции, и иной полученной информации в целях выявления признаков представления недостоверных или неполных сведений, конфликта интересов и иных нарушений положений антикоррупционного законодательства Российской Федерации, являющихся основанием для проведения дальнейшей проверки</w:t>
      </w:r>
      <w:hyperlink r:id="rId8" w:anchor="222" w:history="1">
        <w:r w:rsidRPr="00A14579">
          <w:rPr>
            <w:rFonts w:ascii="Times New Roman" w:hAnsi="Times New Roman" w:cs="Times New Roman"/>
            <w:sz w:val="28"/>
            <w:szCs w:val="28"/>
          </w:rPr>
          <w:t>**</w:t>
        </w:r>
      </w:hyperlink>
      <w:r w:rsidRPr="00A14579">
        <w:rPr>
          <w:rFonts w:ascii="Times New Roman" w:hAnsi="Times New Roman" w:cs="Times New Roman"/>
          <w:sz w:val="28"/>
          <w:szCs w:val="28"/>
        </w:rPr>
        <w:t>.</w:t>
      </w:r>
      <w:proofErr w:type="gramEnd"/>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с иной имеющейся в распоряжении подразделения государственного (муниципального) органа, организации по профилактике коррупционных и иных правонарушений (должностного лица, ответственного за работу по профилактике коррупционных и иных правонарушений) (далее - уполномоченное подразделение (должностное лицо)) информацией об имущественном положении, осуществляемых полномочиях</w:t>
      </w:r>
      <w:proofErr w:type="gramEnd"/>
      <w:r w:rsidRPr="00A14579">
        <w:rPr>
          <w:rFonts w:ascii="Times New Roman" w:hAnsi="Times New Roman" w:cs="Times New Roman"/>
          <w:sz w:val="28"/>
          <w:szCs w:val="28"/>
        </w:rPr>
        <w:t xml:space="preserve"> лица, представившего сведения, и иных лиц, получение и </w:t>
      </w:r>
      <w:proofErr w:type="gramStart"/>
      <w:r w:rsidRPr="00A14579">
        <w:rPr>
          <w:rFonts w:ascii="Times New Roman" w:hAnsi="Times New Roman" w:cs="Times New Roman"/>
          <w:sz w:val="28"/>
          <w:szCs w:val="28"/>
        </w:rPr>
        <w:t>обработка</w:t>
      </w:r>
      <w:proofErr w:type="gramEnd"/>
      <w:r w:rsidRPr="00A14579">
        <w:rPr>
          <w:rFonts w:ascii="Times New Roman" w:hAnsi="Times New Roman" w:cs="Times New Roman"/>
          <w:sz w:val="28"/>
          <w:szCs w:val="28"/>
        </w:rPr>
        <w:t xml:space="preserve"> которой не противоречит законодательству Российской Федерации. При невозможности сопоставления сведений со справками за три предшествующих периода, сведения сопоставляются со справками за имеющиеся периоды, а также (при наличии) со справкой, поданной служащим (работником) при поступлении на государственную (муниципальную) службу (работу).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 xml:space="preserve">По результатам проведенного анализа государственный (муниципальный) служащий, работник уполномоченного подразделения (должностное лицо) может сделать вывод об отсутствии оснований для инициирования проведения проверки достоверности и полноты сведений, либо о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В случае выявления информации о недостоверности и неполноте сведений,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 Подробному изучению подлежат сведения в случае их существенного изменения в сторону увеличения уровня дохода, имущества и обязательств имущественного характера лица, его супруги (супруга), несовершеннолетних детей, которые создают обоснованные сомнения в законности дохода, имущества и обязательств имущественного характера.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2.1. Титульный лист</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1. При анализе титульного листа справки следует обратить внимание </w:t>
      </w:r>
      <w:proofErr w:type="gramStart"/>
      <w:r w:rsidRPr="00A14579">
        <w:rPr>
          <w:rFonts w:ascii="Times New Roman" w:hAnsi="Times New Roman" w:cs="Times New Roman"/>
          <w:sz w:val="28"/>
          <w:szCs w:val="28"/>
        </w:rPr>
        <w:t>на</w:t>
      </w:r>
      <w:proofErr w:type="gramEnd"/>
      <w:r w:rsidRPr="00A14579">
        <w:rPr>
          <w:rFonts w:ascii="Times New Roman" w:hAnsi="Times New Roman" w:cs="Times New Roman"/>
          <w:sz w:val="28"/>
          <w:szCs w:val="28"/>
        </w:rPr>
        <w:t>:</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соответствие фамилии, имени и отчества (полностью, без сокращений), даты рождения, серии, номера, даты выдачи и наименования органа, выдавшего паспорт, имеющейся актуальной информации, хранящейся в личном деле лица (по состоянию на дату представления справки).</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Если справка представлена в отношении члена семьи, то сверяется его фамилия, имя и отчество, дата рождения, родство с лицом, представляющим сведения (супруга (супруг), несовершеннолетний ребенок), серия, номер, паспорта или свидетельства о рождении (для несовершеннолетних детей, не имеющих паспорта), дата выдачи и орган, выдавший документ.</w:t>
      </w:r>
      <w:proofErr w:type="gramEnd"/>
      <w:r w:rsidRPr="00A14579">
        <w:rPr>
          <w:rFonts w:ascii="Times New Roman" w:hAnsi="Times New Roman" w:cs="Times New Roman"/>
          <w:sz w:val="28"/>
          <w:szCs w:val="28"/>
        </w:rPr>
        <w:t xml:space="preserve"> Сопоставление указанных сведений осуществляется с имеющейся актуальной информацией, хранящейся в личном деле лица;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соответствие адреса места регистрации лица, его супруги (супруга), несовершеннолетних детей с имеющейся актуальной информации, хранящейся в личном деле лица (по состоянию на дату представления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3) согласованность информации о месте регистрации (фактического проживания) со сведениями, указанными в подразделах 3.1 «Недвижимое </w:t>
      </w:r>
      <w:r w:rsidRPr="00A14579">
        <w:rPr>
          <w:rFonts w:ascii="Times New Roman" w:hAnsi="Times New Roman" w:cs="Times New Roman"/>
          <w:sz w:val="28"/>
          <w:szCs w:val="28"/>
        </w:rPr>
        <w:lastRenderedPageBreak/>
        <w:t>имущество» или 6.1 «Объекты недвижимого имущества, находящиеся в пользовании»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4) правильность указания основного места службы (работы) и замещаемой (занимаемой) должности лица в соответствии с приказом, распоряжением или иным актом о назначении, служебным контрактом (трудовым договором).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случае если лицо поступает на государственную (муниципальную) службу, претендует на замещение должности, осуществление полномочий по которой влечет за собой обязанность представлять сведения, проверяется правильность указания соответствующего места службы (работы), должности.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Для недопущения попытки сокрытия сведений о семейном положении в целях непредставления сведений на супругу (супруга) и несовершеннолетних детей, при приеме справки необходимо удостовериться, что в случае наличия в личном деле информации о супруге лица, представившего сведения, его несовершеннолетнем ребенке, сведения также представлены и на супругу (супруга), несовершеннолетнего ребенка.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При анализе сведений о соблюдении служащими (работниками) требований о предотвращении или урегулировании конфликта интересов подлежат изучению на предмет наличия признаков личной заинтересованности данные о регистрации таких лиц по месту жительства (месту пребывания) или фактическом пользовании недвижимым имуществом с иными гражданами (при наличии таких сведений в уполномоченном подразделении (у должностного лица)).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Например, один и тот же адрес регистрации может быть указан в справках служащего (работника) и другого служащего (работника), представляющего сведения, в отношении которого он осуществляет финансово-хозяйственные или контрольные функции в рамках одного органа (организации). </w:t>
      </w:r>
      <w:proofErr w:type="gramStart"/>
      <w:r w:rsidRPr="00A14579">
        <w:rPr>
          <w:rFonts w:ascii="Times New Roman" w:hAnsi="Times New Roman" w:cs="Times New Roman"/>
          <w:sz w:val="28"/>
          <w:szCs w:val="28"/>
        </w:rPr>
        <w:t xml:space="preserve">Данный факт может быть признаком возможного конфликта интересов или нарушения запрета на совместную работу близких родственников или свойственников (родителей, супругов, детей, братьев, сестер, а также братьев, сестер, родителей, детей супругов и супругов детей), в случае, если данный запрет распространяется на указанных лиц, и требует проведения проверки, осуществляемой в соответствии с законодательством Российской Федерации в сфере противодействия коррупции. </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 xml:space="preserve">4. В целях </w:t>
      </w:r>
      <w:proofErr w:type="gramStart"/>
      <w:r w:rsidRPr="00A14579">
        <w:rPr>
          <w:rFonts w:ascii="Times New Roman" w:hAnsi="Times New Roman" w:cs="Times New Roman"/>
          <w:sz w:val="28"/>
          <w:szCs w:val="28"/>
        </w:rPr>
        <w:t>выявления фактов возникновения конфликта интересов</w:t>
      </w:r>
      <w:proofErr w:type="gramEnd"/>
      <w:r w:rsidRPr="00A14579">
        <w:rPr>
          <w:rFonts w:ascii="Times New Roman" w:hAnsi="Times New Roman" w:cs="Times New Roman"/>
          <w:sz w:val="28"/>
          <w:szCs w:val="28"/>
        </w:rPr>
        <w:t xml:space="preserve"> и нарушения иных положений законодательства Российской Федерации о противодействии коррупции отдельное внимание необходимо уделять анализу сведений о месте работы супруги (супруга) служащего (работника).</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При анализе сведений о месте работы супруги (супруга) служащего (работника) рекомендуется использовать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(работника), в целях выявления взаимосвязи организаций, а также наличия возможной личной заинтересованности (прямой или косвенной), которая может повлиять на надлежащее, объективное и беспристрастное исполнение служащим (работником) своих должностных (служебных</w:t>
      </w:r>
      <w:proofErr w:type="gramEnd"/>
      <w:r w:rsidRPr="00A14579">
        <w:rPr>
          <w:rFonts w:ascii="Times New Roman" w:hAnsi="Times New Roman" w:cs="Times New Roman"/>
          <w:sz w:val="28"/>
          <w:szCs w:val="28"/>
        </w:rPr>
        <w:t xml:space="preserve">) обязанностей (полномочий).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Например, супруга служащего занимает руководящую должность в организации, в отношении которой служащий осуществляет функции контроля. Данный факт может быть признаком наличия конфликта интересов и требует проведения проверки, осуществляемой в соответствии с законодательством Российской Федерации о противодействии коррупции.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2.2. Раздел 1 «Сведения о доходах»</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Анализ данного раздела заключается в сопоставлении заявленного общего дохода лица, супруги (супруга), несовершеннолетних детей со сведениями, корреспондирующими с соответствующими позициями данного раздела, и (или) сведениями других разделов справки, а также сведениями, содержащимися в справках за предшествующие периоды.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В случае указания лицами, на которых в соответствии с законодательством Российской Федерации возложена обязанность уведомления представителя нанимателя (работодателя) о выполнении иной оплачиваемой деятельности, проверяется наличие в личном деле лица уведомления, поданного на имя представителя нанимателя (работодателя), о намерении осуществлять иную оплачиваемую работу.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Кроме того, в случае указания в данном разделе справки дохода от иной оплачиваемой работы, необходимо установить наличие соответствующего уведомления о такой работе, представленного в соответствии с законодательством Российской Федерации.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 xml:space="preserve">При анализе информации о доходе от указанной выше деятельности (доход от педагогической, научной, иной творческой деятельности, иного вида дохода), полученном лицом, супругой (супругом), несовершеннолетними детьми, необходимо обращать внимание на соотношение такого дохода и дохода, полученного за аналогичный период по основному месту работы.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Подробному анализу на предмет достоверности и полноты представленных сведений подлежит ситуация, при которой доходы, указанные от иной оплачиваемой работы, превышают доходы по основному месту работы за соответствующий период и отсутствуют в справках за предыдущие периоды.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случаях, если для осуществления отдельных видов деятельности установлен запрет, проверяется соблюдение данного запрета.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Сведения о доходах от вкладов в банках и иных кредитных организациях (строка 4) сопоставляются с разделом 4 «Сведения о счетах в банках и иных кредитных организациях» справки, а также справок за предыдущие периоды.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Сведения о доходах, полученных от ценных бумаг и долей участия в коммерческих организациях (строка 5), должны соотноситься со сведениями, указанными в разделе 5 «Сведения о ценных бумагах» справки, а также справок за предыдущие периоды.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Указанные в данном разделе иные доходы (строка 6) сверяются с соответствующими сведениями других разделов справки, а также справками за предшествующие периоды. Так, например:</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сведения о доходах, полученных от сдачи в аренду недвижимого имущества, должны соответствовать сведениям о недвижимом имуществе, отражаемым в подразделе 3.1 «Недвижимое имущество»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сведения о доходах, полученных от сдачи в аренду транспортного средства, должны соответствовать сведениям о транспортных средствах, отражаемым в подразделе 3.2 «Транспортные средства»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сведения о доходах в виде денежных средств, полученных лицом, супругой (супругом), несовершеннолетними детьми в результате наследования и (или) дарения. Указанные средства могут быть отражены в разделе 4 «Сведения о счетах в банках и иных кредитных организациях» справки. При этом уточняется факт получения в порядке наследования недвижимого и иного имущества.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При анализе раздела 1 «Сведения о доходах» справки следует обратить внимание на обязательность указания итогового дохода (строка 7), который складывается из суммы строк 1 - 6 данного раздела.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2.3. Раздел 2 «Сведения о расходах»</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Раздел 2 «Сведения о расходах» справки заполняется только в случае, если в отчетном периоде лицом, супругой (супругом),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общая сумма таких сделок превышает общий доход данного лица, супруги (супруга) за три последних года, предшествующих отчетному</w:t>
      </w:r>
      <w:proofErr w:type="gramEnd"/>
      <w:r w:rsidRPr="00A14579">
        <w:rPr>
          <w:rFonts w:ascii="Times New Roman" w:hAnsi="Times New Roman" w:cs="Times New Roman"/>
          <w:sz w:val="28"/>
          <w:szCs w:val="28"/>
        </w:rPr>
        <w:t xml:space="preserve"> периоду.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анализе сведений данного раздела устанавливается соответствие доходов понесенным расходам. Наличие сведений в разделе 2 «Сведения о расходах» справки свидетельствует о необходимости проведения более тщательного анализа тех источников получения средств, за счет которых было приобретено соответствующее имущество, ценные бумаги, акции (доли участия, паи в уставных (складочных) капиталах организаций).</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Внимание также следует уделить наличию обоснования источников получения средств на приобретение имущества, ценных бумаг, акций (долей участия, паев в уставных (складочных) капиталах организаций) в отчетном периоде лицом, его супругой (супругом) и несовершеннолетними детьми.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При анализе источников средств, за счет которых приобретено имущество, указанное в разделе 2 «Сведения о расходах» справки, следует обратить внимание на следующие возможные источники получения дохода: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доход, полученный от продажи или сдачи в аренду недвижимого имущества, транспортных средств, который должен подтверждаться соответствующими правоустанавливающими документами (договорами), а также найти свое отражение в разделе 1 «Сведения о доходах», подразделах 3.1 «Недвижимое имущество» и 3.2 «Транспортные средства» справки (в случае, если такие сведения подлежат отражению в соответствующем подразделе);</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2) денежные средства, полученные от физических лиц, в результате наследования, дарения, которые могут быть подтверждены соответствующими документами (выпиской из наследственного дела, договором дарения) и указаны в разделе 1 «Сведения о доходах» справки;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 xml:space="preserve">3) денежные средства, полученные вследствие возникновения срочного обязательства финансового характера (заем, кредит), подтверждаются договором займа, кредитным договором, </w:t>
      </w:r>
      <w:proofErr w:type="gramStart"/>
      <w:r w:rsidRPr="00A14579">
        <w:rPr>
          <w:rFonts w:ascii="Times New Roman" w:hAnsi="Times New Roman" w:cs="Times New Roman"/>
          <w:sz w:val="28"/>
          <w:szCs w:val="28"/>
        </w:rPr>
        <w:t>сведения</w:t>
      </w:r>
      <w:proofErr w:type="gramEnd"/>
      <w:r w:rsidRPr="00A14579">
        <w:rPr>
          <w:rFonts w:ascii="Times New Roman" w:hAnsi="Times New Roman" w:cs="Times New Roman"/>
          <w:sz w:val="28"/>
          <w:szCs w:val="28"/>
        </w:rPr>
        <w:t xml:space="preserve"> о которых могут быть отражены в разделе 4 «Сведения о счетах в банках и иных кредитных организациях» и (или) подразделе 6.2 «Срочные обязательства финансового характера» справки в случае, если подраздел 6.2. подлежит заполнению;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личные накопления семьи за предыдущие годы;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доход, полученный в результате владения ценными бумагами, акциями, (долями участия, паями в уставных (складочных) капиталах организаций), сведения о владении которыми сверяются со сведениями раздела 1 «Сведения о доходах» и раздела 5 «Сведения о ценных бумагах»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проведении анализа данного раздела следует учитывать, возможность невнесения в справку сведений о расходах, об имуществе, стоимость которого превышает общий доход лица, супруги (супруга) за три последних года, предшествующих отчетному периоду. При этом указанные объекты имущества (иные доходы) могут быть указаны в соответствующих разделах справки. Данное обстоятельство может свидетельствовать как об ошибках, совершаемых при заполнении справки, так и о намеренном сокрытии, в связи с чем, появление любого нового имущества в других разделах справки подлежит тщательной проверке на предмет его отнесения к разделу 2 «Сведения о расходах»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анализе сведений о расходах внимание также необходимо уделять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осуществляется проверка в соответствии с законодательством Российской Федерации.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2.4. Раздел 3 «Сведения об имуществе»</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При проведении анализа данного раздела справки изучению подлежат сведения: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1) о виде собственности на объект движимого и недвижимого имущества (индивидуальная, долевая, общая). При этом для совместной собственности должны быть указаны иные лица (фамилия, имя, отчество или </w:t>
      </w:r>
      <w:r w:rsidRPr="00A14579">
        <w:rPr>
          <w:rFonts w:ascii="Times New Roman" w:hAnsi="Times New Roman" w:cs="Times New Roman"/>
          <w:sz w:val="28"/>
          <w:szCs w:val="28"/>
        </w:rPr>
        <w:lastRenderedPageBreak/>
        <w:t xml:space="preserve">наименование), в </w:t>
      </w:r>
      <w:proofErr w:type="gramStart"/>
      <w:r w:rsidRPr="00A14579">
        <w:rPr>
          <w:rFonts w:ascii="Times New Roman" w:hAnsi="Times New Roman" w:cs="Times New Roman"/>
          <w:sz w:val="28"/>
          <w:szCs w:val="28"/>
        </w:rPr>
        <w:t>собственности</w:t>
      </w:r>
      <w:proofErr w:type="gramEnd"/>
      <w:r w:rsidRPr="00A14579">
        <w:rPr>
          <w:rFonts w:ascii="Times New Roman" w:hAnsi="Times New Roman" w:cs="Times New Roman"/>
          <w:sz w:val="28"/>
          <w:szCs w:val="28"/>
        </w:rPr>
        <w:t xml:space="preserve"> которых находится имущество. Вместе с тем для долевой собственности необходимо указание размера доли лица, </w:t>
      </w:r>
      <w:proofErr w:type="gramStart"/>
      <w:r w:rsidRPr="00A14579">
        <w:rPr>
          <w:rFonts w:ascii="Times New Roman" w:hAnsi="Times New Roman" w:cs="Times New Roman"/>
          <w:sz w:val="28"/>
          <w:szCs w:val="28"/>
        </w:rPr>
        <w:t>сведения</w:t>
      </w:r>
      <w:proofErr w:type="gramEnd"/>
      <w:r w:rsidRPr="00A14579">
        <w:rPr>
          <w:rFonts w:ascii="Times New Roman" w:hAnsi="Times New Roman" w:cs="Times New Roman"/>
          <w:sz w:val="28"/>
          <w:szCs w:val="28"/>
        </w:rPr>
        <w:t xml:space="preserve"> об имуществе которого представляются;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об адресе регистрации (местонахождении) объекта недвижимого имущества;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о наименовании регистрационного органа, в котором зарегистрировано транспортное средство (например, наименование органа Госавтоинспекции);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о площади (кв. м) (для объектов недвижимого имущества);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об основании приобретения (наименование и реквизиты документа, являющегося законным основанием для возникновения права собственности);</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6) об источнике средств, за счет которых приобретено недвижимое имущество, в случае, если такое имущество находится за пределами территории Российской Федерации (часть 1 статьи 4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A14579">
        <w:rPr>
          <w:rFonts w:ascii="Times New Roman" w:hAnsi="Times New Roman" w:cs="Times New Roman"/>
          <w:sz w:val="28"/>
          <w:szCs w:val="28"/>
        </w:rPr>
        <w:t xml:space="preserve"> (</w:t>
      </w:r>
      <w:proofErr w:type="gramStart"/>
      <w:r w:rsidRPr="00A14579">
        <w:rPr>
          <w:rFonts w:ascii="Times New Roman" w:hAnsi="Times New Roman" w:cs="Times New Roman"/>
          <w:sz w:val="28"/>
          <w:szCs w:val="28"/>
        </w:rPr>
        <w:t>или) пользоваться иностранными финансовыми инструментами»).</w:t>
      </w:r>
      <w:proofErr w:type="gramEnd"/>
      <w:r w:rsidRPr="00A14579">
        <w:rPr>
          <w:rFonts w:ascii="Times New Roman" w:hAnsi="Times New Roman" w:cs="Times New Roman"/>
          <w:sz w:val="28"/>
          <w:szCs w:val="28"/>
        </w:rPr>
        <w:t xml:space="preserve"> При этом сведения о вышеуказанном источнике должны указываться в справке ежегодно, вне зависимости от года приобретения имущества.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Особое внимание при проведении анализа данного раздела справки следует обращать на любое имущество, приобретенное (отчужденное) в отчетном периоде лицом, супругой (супругом) и несовершеннолетними детьми в сравнении со сведениями, указанными в справках за предыдущие отчетные периоды.</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Факт отсутствия в справке за отчетный период сведений об имуществе, ранее указанном в справках за предыдущие отчетные периоды, должен корреспондироваться со сведениями, указанными в разделе 1 «Сведения о доходах» справки в качестве дохода, полученного от продажи (отчуждения) данного имущества, либо с информацией, указанной в разделе 7 «Сведения о недвижимом имуществе, транспортных средствах и ценных бумагах, отчужденных в течение отчетного периода</w:t>
      </w:r>
      <w:proofErr w:type="gramEnd"/>
      <w:r w:rsidRPr="00A14579">
        <w:rPr>
          <w:rFonts w:ascii="Times New Roman" w:hAnsi="Times New Roman" w:cs="Times New Roman"/>
          <w:sz w:val="28"/>
          <w:szCs w:val="28"/>
        </w:rPr>
        <w:t xml:space="preserve"> в результате безвозмездной сделки» справки, об отчуждении на безвозмездной основе. Если доход от продажи (отчуждения) имущества не указан и раздел 7 справки не заполнен - </w:t>
      </w:r>
      <w:r w:rsidRPr="00A14579">
        <w:rPr>
          <w:rFonts w:ascii="Times New Roman" w:hAnsi="Times New Roman" w:cs="Times New Roman"/>
          <w:sz w:val="28"/>
          <w:szCs w:val="28"/>
        </w:rPr>
        <w:lastRenderedPageBreak/>
        <w:t>у лица необходимо запросить пояснения, касающиеся порядка отчуждения данного имущества.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появлении в отчетном периоде нового имущества рекомендуется удостовериться, что данное имущество соразмерно доходам лица, супруги (супруга). При этом устанавливаются источники средств на его приобретение путем анализа: суммы общего дохода (раздел 1 справки), денежных средств (раздел 4 справки), в том числе изменения сумм остатков на счетах лица, супруги (супруга), а также величины срочных обязательств финансового характера (подраздел 6.2 справки). Необходимо учитывать аналогичные сведения, которые были указаны в справках за предыдущие отчетные периоды (при их наличии).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случае приобретения имущества в результате совершения безвозмездной сделки (наследования, дарения) устанавливается наследодатель (даритель), а лицу предлагается дать соответствующие пояснения, поскольку возможна ситуация возникновения конфликта интересов.</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Также следует обратить внимание на следующее.</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1) В случае отсутствия информации об объектах недвижимости, находящихся в собственности лица, супруги (супруга), несовершеннолетних детей, должен быть заполнен подраздел 6.1 «Объекты недвижимого имущества, находящиеся в пользовании» справки, в котором должна быть указана информация об объекте недвижимого имущества, находящегося в пользовании, по адресу которого указанное лицо и члены его семьи зарегистрированы (постоянно или временно).</w:t>
      </w:r>
      <w:proofErr w:type="gramEnd"/>
      <w:r w:rsidRPr="00A14579">
        <w:rPr>
          <w:rFonts w:ascii="Times New Roman" w:hAnsi="Times New Roman" w:cs="Times New Roman"/>
          <w:sz w:val="28"/>
          <w:szCs w:val="28"/>
        </w:rPr>
        <w:t xml:space="preserve"> Сопоставление указанных сведений осуществляется с имеющейся актуальной информацией, хранящейся в личном деле лица, представившего сведения (по состоянию на дату представления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В случае если объект недвижимости указан как индивидуальная собственность лица, его супруги (супруга), несовершеннолетних детей, данный объект может быть указан в подразделе 6.1 «Объекты недвижимого имущества, находящиеся в пользовании» справки как находящийся в пользован</w:t>
      </w:r>
      <w:proofErr w:type="gramStart"/>
      <w:r w:rsidRPr="00A14579">
        <w:rPr>
          <w:rFonts w:ascii="Times New Roman" w:hAnsi="Times New Roman" w:cs="Times New Roman"/>
          <w:sz w:val="28"/>
          <w:szCs w:val="28"/>
        </w:rPr>
        <w:t>ии у о</w:t>
      </w:r>
      <w:proofErr w:type="gramEnd"/>
      <w:r w:rsidRPr="00A14579">
        <w:rPr>
          <w:rFonts w:ascii="Times New Roman" w:hAnsi="Times New Roman" w:cs="Times New Roman"/>
          <w:sz w:val="28"/>
          <w:szCs w:val="28"/>
        </w:rPr>
        <w:t>стальных членов семьи (в случае совместного проживания в данном объекте недвижимости).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справки).</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lastRenderedPageBreak/>
        <w:t xml:space="preserve">4) При наличии в собственности лица, супруги (супруга), несовершеннолетних детей жилого дома, дачи, садового дома, гаража, </w:t>
      </w:r>
      <w:proofErr w:type="spellStart"/>
      <w:r w:rsidRPr="00A14579">
        <w:rPr>
          <w:rFonts w:ascii="Times New Roman" w:hAnsi="Times New Roman" w:cs="Times New Roman"/>
          <w:sz w:val="28"/>
          <w:szCs w:val="28"/>
        </w:rPr>
        <w:t>машино</w:t>
      </w:r>
      <w:proofErr w:type="spellEnd"/>
      <w:r w:rsidRPr="00A14579">
        <w:rPr>
          <w:rFonts w:ascii="Times New Roman" w:hAnsi="Times New Roman" w:cs="Times New Roman"/>
          <w:sz w:val="28"/>
          <w:szCs w:val="28"/>
        </w:rPr>
        <w:t>-места целесообразно уточнять сведения о находящемся в собственности (пользовании) земельном участке по тому же адресу, поскольку указанные объекты, как правило, возводятся на земельных участках, то есть непосредственно связаны с землей, которая может принадлежать лицу на праве собственности.</w:t>
      </w:r>
      <w:proofErr w:type="gramEnd"/>
      <w:r w:rsidRPr="00A14579">
        <w:rPr>
          <w:rFonts w:ascii="Times New Roman" w:hAnsi="Times New Roman" w:cs="Times New Roman"/>
          <w:sz w:val="28"/>
          <w:szCs w:val="28"/>
        </w:rPr>
        <w:t xml:space="preserve"> При этом следует учитывать, что земельный участок, на котором возведено строение, может принадлежать на праве собственности другим лицам.</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нахождении указанного земельного участка в пользовании лица, супруги (супруга), несовершеннолетних детей, необходимо уточнять наличие соответствующих сведений в подразделе 6.1 «Объекты недвижимого имущества, находящиеся в пользовании»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При наличии сведений о транспортных средствах следует проверить их реквизиты (марку, модель, год выпуска). Сведения о транспортных средствах сопоставляются с информацией предшествующего отчетного периода. При этом в случае, если вероятная стоимость транспортного средства, приобретенного лицом, супругой (супругом), несовершеннолетними детьми в отчетном периоде является значительной и превышает их общий доход за три последних года, предшествующих отчетному периоду, необходимо проверить наличие соответствующих сведений о транспортном средстве в разделе 2 «Сведения о расходах»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К фактам, позволяющим сделать вывод о возможном представлении лицом недостоверных или неполных сведений, можно отнести следующие случаи.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При сопоставлении справки за отчетный период с ранее представленными справками выявлен факт появления нового объекта недвижимого имущества, транспортного средства, стоимость которого превышает общий доход лица, супруги (супруга) за три последних года, предшествующих отчетному периоду. При этом сведения о таком объекте не указаны в разделе 2 «Сведения о расходах» справки.</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 xml:space="preserve">2) В справке за отчетный период лица, супруги (супруга), несовершеннолетних детей не отражены объекты недвижимости, транспортные средства, ранее принадлежавшие указанным лицам на праве </w:t>
      </w:r>
      <w:r w:rsidRPr="00A14579">
        <w:rPr>
          <w:rFonts w:ascii="Times New Roman" w:hAnsi="Times New Roman" w:cs="Times New Roman"/>
          <w:sz w:val="28"/>
          <w:szCs w:val="28"/>
        </w:rPr>
        <w:lastRenderedPageBreak/>
        <w:t>собственности, и доходы от продажи объектов недвижимости и транспортных средств не указаны в разделе 1 «Сведения о доходах» справки и отсутствуют сведения в разделе 7 «Сведения о недвижимом имуществе, транспортных средствах и ценных бумагах, отчужденных в течение</w:t>
      </w:r>
      <w:proofErr w:type="gramEnd"/>
      <w:r w:rsidRPr="00A14579">
        <w:rPr>
          <w:rFonts w:ascii="Times New Roman" w:hAnsi="Times New Roman" w:cs="Times New Roman"/>
          <w:sz w:val="28"/>
          <w:szCs w:val="28"/>
        </w:rPr>
        <w:t xml:space="preserve"> отчетного периода в результате безвозмездной сделки»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3) В справке за отчетный период указан новый объект недвижимого имущества. При этом реквизиты документа, являющегося законным основанием для возникновения права собственности, указывают на то, что имущество было приобретено в один из периодов, предшествующих </w:t>
      </w:r>
      <w:proofErr w:type="gramStart"/>
      <w:r w:rsidRPr="00A14579">
        <w:rPr>
          <w:rFonts w:ascii="Times New Roman" w:hAnsi="Times New Roman" w:cs="Times New Roman"/>
          <w:sz w:val="28"/>
          <w:szCs w:val="28"/>
        </w:rPr>
        <w:t>отчетному</w:t>
      </w:r>
      <w:proofErr w:type="gramEnd"/>
      <w:r w:rsidRPr="00A14579">
        <w:rPr>
          <w:rFonts w:ascii="Times New Roman" w:hAnsi="Times New Roman" w:cs="Times New Roman"/>
          <w:sz w:val="28"/>
          <w:szCs w:val="28"/>
        </w:rPr>
        <w:t>.</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2.5. Раздел 4 «Сведения о счетах в банках и иных кредитных организациях»</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w:t>
      </w:r>
      <w:proofErr w:type="gramStart"/>
      <w:r w:rsidRPr="00A14579">
        <w:rPr>
          <w:rFonts w:ascii="Times New Roman" w:hAnsi="Times New Roman" w:cs="Times New Roman"/>
          <w:sz w:val="28"/>
          <w:szCs w:val="28"/>
        </w:rPr>
        <w:t>В ходе осуществления анализа данного раздела необходимо обращать внимание на наименование банка или иной кредитной организации, а также адрес банка или иной кредитной организации, в котором размещены средства лица, супруги (супруга), несовершеннолетних детей, вид и валюту счета, дату открытия счета, сумму поступивших на счет денежных средств, в случае если указанная сумма превышает общий доход лица и его супруга (супруги) за</w:t>
      </w:r>
      <w:proofErr w:type="gramEnd"/>
      <w:r w:rsidRPr="00A14579">
        <w:rPr>
          <w:rFonts w:ascii="Times New Roman" w:hAnsi="Times New Roman" w:cs="Times New Roman"/>
          <w:sz w:val="28"/>
          <w:szCs w:val="28"/>
        </w:rPr>
        <w:t xml:space="preserve"> отчетный период и два предшествующих ему года. В данной ситуации к справке прилагается выписка о движении денежных средств по данному счету за отчетный период.</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рамках анализа представленные сведения сопоставляются с аналогичными сведениями справок предыдущих отчетных периодов (при их наличии).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2. Дата открытия счета в банке или иной кредитной организации должна быть не позднее отчетной даты, поскольку счет, который был открыт позднее отчетной даты, в справке не указывается (такие сведения указываются в справке за последующий отчетный период).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При наличии кредитных договоров и открытии соответствующих счетов необходимо обращать внимание на отражение сведений в подразделе 6.2 «Срочные обязательства финансового характера» справки (при необходимости).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К фактам, позволяющим сделать вывод о возможном совершении лицом коррупционного правонарушения, можно отнести следующие случаи.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1) В представленной справке за отчетный период указан банковский счет, открытый ранее отчетного периода. При этом в справках за предыдущие отчетные периоды данный счет не фигурирует. В этой связи, возможна </w:t>
      </w:r>
      <w:r w:rsidRPr="00A14579">
        <w:rPr>
          <w:rFonts w:ascii="Times New Roman" w:hAnsi="Times New Roman" w:cs="Times New Roman"/>
          <w:sz w:val="28"/>
          <w:szCs w:val="28"/>
        </w:rPr>
        <w:lastRenderedPageBreak/>
        <w:t>ситуация умышленного сокрытия данного счета ранее с целью осуществления денежных операций и не отражения их в справке.</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Сумма остатка на счете на конец отчетного периоды многократно превышает заработную плату лица, супруги (супруга), несовершеннолетних детей. В этой связи может быть рассмотрена возможность запроса пояснений, касающихся основания получения указанной суммы.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В представленной справке указан депозитный счет со значительным остатком. При этом в строке 4 раздела 1 «Сведений о доходах» справки отсутствуют сведения о доходе от вклада в банке или иной кредитной организации. В этой связи необходимо учитывать, что по истечению временного периода, определяемого банком или иной кредитной организацией, осуществляется выплата процентов по вкладу.</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2.6. Раздел 5 «Сведения о ценных бумагах»</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При анализе подраздела 5.1 «Акции и иное участие в коммерческих организациях и фондах» справки следует обратить внимание на обязательность заполнения всех соответствующих разделов. В случае наличия ценных бумаг в соответствующем подразделе должно быть указано:</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полное или сокращенное официальное наименование организац</w:t>
      </w:r>
      <w:proofErr w:type="gramStart"/>
      <w:r w:rsidRPr="00A14579">
        <w:rPr>
          <w:rFonts w:ascii="Times New Roman" w:hAnsi="Times New Roman" w:cs="Times New Roman"/>
          <w:sz w:val="28"/>
          <w:szCs w:val="28"/>
        </w:rPr>
        <w:t>ии и ее</w:t>
      </w:r>
      <w:proofErr w:type="gramEnd"/>
      <w:r w:rsidRPr="00A14579">
        <w:rPr>
          <w:rFonts w:ascii="Times New Roman" w:hAnsi="Times New Roman" w:cs="Times New Roman"/>
          <w:sz w:val="28"/>
          <w:szCs w:val="28"/>
        </w:rPr>
        <w:t xml:space="preserve"> организационно-правовой формы;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местонахождение организации (адрес);</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3) уставный капитал организации (особое внимание необходимо уделить случаям, при которых уставный капитал организации выражен в иностранной валюте. </w:t>
      </w:r>
      <w:proofErr w:type="gramStart"/>
      <w:r w:rsidRPr="00A14579">
        <w:rPr>
          <w:rFonts w:ascii="Times New Roman" w:hAnsi="Times New Roman" w:cs="Times New Roman"/>
          <w:sz w:val="28"/>
          <w:szCs w:val="28"/>
        </w:rPr>
        <w:t>В данной ситуации необходимо уточнить курс Банка России на отчетную дату и осуществить соответствующие расчеты);</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доля участия;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основания участия.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При анализе подраздела 5.2 «Иные ценные бумаги» справки следует обратить внимание на необходимость указания: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вида ценной бумаги;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лица, выпустившего ценную бумагу;</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номинальной величины обязательства;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4) общего количества;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общей стоимости.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При анализе подраздела 5.2 «Иные ценные бумаги» справки необходимо удостовериться, что в данном подразделе не указаны акции, подлежащие отражению в подразделе 5.1 «Акции и иное участие в коммерческих организациях и фондах»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Одновременно необходимо удостовериться в правильности заполнения суммарной декларированной стоимости ценных бумаг, включая долей участия в коммерческих организациях.</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Анализ содержащихся сведений в подразделах 5.1 и 5.2 справки позволит выявить конфликт интересов в случаях,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6. </w:t>
      </w:r>
      <w:proofErr w:type="gramStart"/>
      <w:r w:rsidRPr="00A14579">
        <w:rPr>
          <w:rFonts w:ascii="Times New Roman" w:hAnsi="Times New Roman" w:cs="Times New Roman"/>
          <w:sz w:val="28"/>
          <w:szCs w:val="28"/>
        </w:rPr>
        <w:t>В случае если вопрос о возможном конфликте интересов в связи с нахождением в собственности ценных бумаг,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 и комиссией было рекомендовано передать ценные бумаги, доли в уставном (складочном) капитале в доверительное управление - проверяется полнота исполнения указанной рекомендации.</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7.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разделе и сведений о каждой позиции.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8. В случае выявления факта отчуждения ценных бумаг и долей участия в коммерческих организациях, получения дивидендов или дохода от операций с ценными бумагами соответствующая информация подлежит отражению в разделе 1 «Сведения о доходах» справки. При отчуждении ценных бумаг и долей участия в коммерческих организациях на безвозмездной основе должен быть заполнен раздел 7 «Сведения о недвижимом имуществе, </w:t>
      </w:r>
      <w:r w:rsidRPr="00A14579">
        <w:rPr>
          <w:rFonts w:ascii="Times New Roman" w:hAnsi="Times New Roman" w:cs="Times New Roman"/>
          <w:sz w:val="28"/>
          <w:szCs w:val="28"/>
        </w:rPr>
        <w:lastRenderedPageBreak/>
        <w:t>транспортных средствах и ценных бумагах, отчужденных в течение отчетного периода в результате безвозмездной сделки»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9. В случае приобретения ценных бумаг, долей участия в коммерческих организациях целесообразно уточнить стоимость их приобретения и, как следствие, необходимость заполнения раздела 2 «Сведения о расходах» справки. Одновременно необходимо сравнить информацию о предоставленной стоимости приобретения со среднерыночной ценой на дату их приобретения. В случае существенного расхождения между данными показателями необходимо запросить пояснения.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10. В случае наличия сомнений в достоверности отражения информации целесообразно запросить пояснения у лица, представившего сведения.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11. В случае</w:t>
      </w:r>
      <w:proofErr w:type="gramStart"/>
      <w:r w:rsidRPr="00A14579">
        <w:rPr>
          <w:rFonts w:ascii="Times New Roman" w:hAnsi="Times New Roman" w:cs="Times New Roman"/>
          <w:sz w:val="28"/>
          <w:szCs w:val="28"/>
        </w:rPr>
        <w:t>,</w:t>
      </w:r>
      <w:proofErr w:type="gramEnd"/>
      <w:r w:rsidRPr="00A14579">
        <w:rPr>
          <w:rFonts w:ascii="Times New Roman" w:hAnsi="Times New Roman" w:cs="Times New Roman"/>
          <w:sz w:val="28"/>
          <w:szCs w:val="28"/>
        </w:rPr>
        <w:t xml:space="preserve"> если в отчетном периоде совершены сделки с недвижимым имуществом и (или) транспортными средствами и в связи с этим заполнен раздел 2 справки, любые приобретения ценных бумаг и долей участия в коммерческих организациях автоматически (по совокупности) подлежат декларированию в разделе 2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2.7. Раздел 6 «Сведения об обязательствах имущественного характера»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При анализе подраздела 6.1 «Объекты недвижимого имущества, находящиеся в пользовании» справки следует обратить внимание на правильность указания следующих аспектов:</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вида имущества;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вида и сроков пользования;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основания пользования;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местонахождения (адреса);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площади (кв. м).</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w:t>
      </w:r>
      <w:proofErr w:type="gramStart"/>
      <w:r w:rsidRPr="00A14579">
        <w:rPr>
          <w:rFonts w:ascii="Times New Roman" w:hAnsi="Times New Roman" w:cs="Times New Roman"/>
          <w:sz w:val="28"/>
          <w:szCs w:val="28"/>
        </w:rPr>
        <w:t>В случае если на титульном листе справки указанное в информации о регистрации имущество не отражено в подразделе 3.1 «Недвижимое имущество» справки, такое имущество подлежит указанию в подразделе 6.1 «Объекты недвижимого имущества, находящиеся в пользовании» справки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3. В случае если достоверно известно об объектах недвижимого имущества, которые на постоянной основе используются лицом, супругой (супругом), несовершеннолетними детьми, и такие объекты не отражены в данном подразделе, то необходимо запросить соответствующие пояснения.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При анализе подраздела 6.2 «Срочные обязательства финансового характера» справки следует обратить внимание на необходимость указания: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 содержания обязательства;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 кредитора (должника);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3) основания возникновения;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4) суммы обязательства/размера обязательства по состоянию на отчетную дату (особое внимание необходимо уделить случаям, при которых срочное обязательство финансового характера выражено в иностранной валюте. В данной ситуации необходимо уточнить курс Банка России на отчетную дату и осуществить соответствующие расчеты;</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условий обязательства.</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5. При анализе суммы обязательства/размера обязательства по состоянию на отчетную дату необходимо удостовериться, что в данном подразделе не указаны срочные обязательства финансового характера на сумму менее 500 000 руб., а также срочные обязательства финансового характера, в отношении которых размер обязательства (оставшийся непогашенным долг) составляет менее 500 000 руб.</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6. При анализе информации о кредиторе (должнике) и гарантиях и поручительствах необходимо удостовериться в отсутствии конфликта интересов.</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7. При анализе информации об условиях срочного обязательства финансового характера целесообразно сопоставить представленные сведения со среднерыночными условиями. Рекомендуется использовать открытые источники информации, в том числе размещенные в информационно-телекоммуникационной сети «Интернет». Например, уточнить на сайте соответствующего банка или иной кредитной организации размер процентной ставки по аналогичному финансовому обязательству на соответствующую дату.</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случае существенного расхождения между этими показателями необходимо запросить пояснения.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 xml:space="preserve">8. При наличии кредитных договоров необходимо обращать внимание на отражение сведений в разделе 4 «Сведения о счетах в банках и иных кредитных организациях» справки об имеющихся счетах, которые открыты при заключении кредитных договоров.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получении кредита наличными, необходимо уточнить факт открытия счета в соответствующей кредитной организации. В случае если кредитный договор предполагает открытие счета, информация о таком счете должна быть отражена в разделе 4 «Сведения о счетах в банках и иных кредитных организациях»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9. В случае указания в графе «Условия обязательства» заложенного имущества в обеспечение срочного обязательства финансового характера, следует уточнить необходимость отражения такого имущества в разделе 3 «Сведения об имуществе» справки.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10.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разделе и сведений о каждой позиции.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11. 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 указанными в разделе 1 «Сведения о доходах» представленных справок. В случае наличия сомнений в объективности представленных сведений необходимо запросить пояснения, в том числе в отношении источника погашения обязательств.</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Фактом, свидетельствующим о возможном совершении коррупционного правонарушения, может быть ситуация значительного сокращения суммы имевшихся срочных обязательств. При этом сумма выплаченного долга равна или превышает общий доход лица, супруги (супруга) и несовершеннолетних (детей) за отчетный период.</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12. В случае если лицо, супруга (супруг) выступают в качестве кредиторов необходимо сумму предоставленных средств сопоставить с доходами, полученными за отчетный период. В случае наличия сомнений в объективности представленных сведений необходимо запросить пояснения.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13. В случае если лицу, супруге (супругу) выданы кредиты на значительную сумму на беспроцентной основе или по заведомо низкой ставке, отличающейся от обычных условий кредитования, необходимо изучить </w:t>
      </w:r>
      <w:r w:rsidRPr="00A14579">
        <w:rPr>
          <w:rFonts w:ascii="Times New Roman" w:hAnsi="Times New Roman" w:cs="Times New Roman"/>
          <w:sz w:val="28"/>
          <w:szCs w:val="28"/>
        </w:rPr>
        <w:lastRenderedPageBreak/>
        <w:t>данную ситуацию и при необходимости запросить соответствующие пояснения.</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целях определения среднерыночной ставки и условий предоставления кредитных средств рекомендуется использовать открытые источники информации, в том числе размещенные в информационно-телекоммуникационной сети «Интернет», анализируя ставки и условия кредитных продуктов соответствующего банка или иной кредитной организации на соответствующую дату.</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14. При наличии кредита или займа, сумма </w:t>
      </w:r>
      <w:proofErr w:type="gramStart"/>
      <w:r w:rsidRPr="00A14579">
        <w:rPr>
          <w:rFonts w:ascii="Times New Roman" w:hAnsi="Times New Roman" w:cs="Times New Roman"/>
          <w:sz w:val="28"/>
          <w:szCs w:val="28"/>
        </w:rPr>
        <w:t>которых</w:t>
      </w:r>
      <w:proofErr w:type="gramEnd"/>
      <w:r w:rsidRPr="00A14579">
        <w:rPr>
          <w:rFonts w:ascii="Times New Roman" w:hAnsi="Times New Roman" w:cs="Times New Roman"/>
          <w:sz w:val="28"/>
          <w:szCs w:val="28"/>
        </w:rPr>
        <w:t xml:space="preserve"> значительно превышает годовой доход лица, супруги (супруга), необходимо проверить в разделе 3.1 справки наличие соответствующего вновь приобретенного имущества или наличие в разделе 6.2 справки информации о финансовом обязательстве со стороны застройщика. </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2.8. 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При анализе указанного раздела необходимо обращать внимание на то, что в соответствии с гражданским законодательством под сделкой понимаются действия граждан и юридических лиц, направленные на установление, изменение или прекращение гражданских прав и обязанностей (статья 153 Гражданского кодекса Российской Федерации).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В случае если в отношении объекта имущества, ранее находившегося в собственности, осуществлена безвозмездная сделка, такая информация должна быть указана в разделе 7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Информация, указанная в данном разделе, сопоставляется с иными разделами справки за текущий и предыдущие периоды на предмет согласованности отображения соответствующих сведений.</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_____________________________</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За исключением сведений, представляемых претендентами на замещение посредством прямых выборов должности или на членство в выборном органе (палате органа).</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lastRenderedPageBreak/>
        <w:t>**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 xml:space="preserve">Пункт 1 статьи 10 Федерального закона от 3 декабря 2012 г. № 230-ФЗ «О </w:t>
      </w:r>
      <w:proofErr w:type="gramStart"/>
      <w:r w:rsidRPr="00A14579">
        <w:rPr>
          <w:rFonts w:ascii="Times New Roman" w:hAnsi="Times New Roman" w:cs="Times New Roman"/>
          <w:sz w:val="28"/>
          <w:szCs w:val="28"/>
        </w:rPr>
        <w:t>контроле за</w:t>
      </w:r>
      <w:proofErr w:type="gramEnd"/>
      <w:r w:rsidRPr="00A14579">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Подпункт «е» пункта 15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w:t>
      </w:r>
      <w:proofErr w:type="gramEnd"/>
      <w:r w:rsidRPr="00A14579">
        <w:rPr>
          <w:rFonts w:ascii="Times New Roman" w:hAnsi="Times New Roman" w:cs="Times New Roman"/>
          <w:sz w:val="28"/>
          <w:szCs w:val="28"/>
        </w:rPr>
        <w:t>, и федеральными государственными служащими, и соблюдения федеральными государственными служащими требований к служебному поведению».</w:t>
      </w:r>
    </w:p>
    <w:p w:rsidR="00A14579" w:rsidRPr="00A14579" w:rsidRDefault="00A14579" w:rsidP="00A14579">
      <w:pPr>
        <w:jc w:val="both"/>
        <w:rPr>
          <w:rFonts w:ascii="Times New Roman" w:hAnsi="Times New Roman" w:cs="Times New Roman"/>
          <w:sz w:val="28"/>
          <w:szCs w:val="28"/>
        </w:rPr>
      </w:pPr>
      <w:proofErr w:type="gramStart"/>
      <w:r w:rsidRPr="00A14579">
        <w:rPr>
          <w:rFonts w:ascii="Times New Roman" w:hAnsi="Times New Roman" w:cs="Times New Roman"/>
          <w:sz w:val="28"/>
          <w:szCs w:val="28"/>
        </w:rPr>
        <w:t>Подпункт «е» пункта 7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 1066 «О проверке достоверности и полноты сведений, представляемых гражданами, претендующими на замещение государственных должностей</w:t>
      </w:r>
      <w:proofErr w:type="gramEnd"/>
      <w:r w:rsidRPr="00A14579">
        <w:rPr>
          <w:rFonts w:ascii="Times New Roman" w:hAnsi="Times New Roman" w:cs="Times New Roman"/>
          <w:sz w:val="28"/>
          <w:szCs w:val="28"/>
        </w:rPr>
        <w:t xml:space="preserve">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Подпункт «и» пункта 6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 364 «О мерах по совершенствованию организации деятельности в области противодействия коррупции».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lastRenderedPageBreak/>
        <w:t>Подпункт «л» пункта 7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 364 «О мерах по совершенствованию организации деятельности в области противодействия коррупции».</w:t>
      </w:r>
    </w:p>
    <w:p w:rsidR="00A14579" w:rsidRPr="00A14579" w:rsidRDefault="00A14579" w:rsidP="00A14579">
      <w:pPr>
        <w:jc w:val="both"/>
        <w:rPr>
          <w:rFonts w:ascii="Times New Roman" w:hAnsi="Times New Roman" w:cs="Times New Roman"/>
          <w:sz w:val="28"/>
          <w:szCs w:val="28"/>
        </w:rPr>
      </w:pPr>
      <w:r w:rsidRPr="00A14579">
        <w:rPr>
          <w:rFonts w:ascii="Times New Roman" w:hAnsi="Times New Roman" w:cs="Times New Roman"/>
          <w:sz w:val="28"/>
          <w:szCs w:val="28"/>
        </w:rPr>
        <w:t>Настоящие Методические рекомендации также могут быть использованы при проведении анализа сведений о доходах, об имуществе и об обязательствах имущественного характера, представляемых руководителями государственных и муниципальных учреждений в соответствии с пунктом 3.1 части 1 статьи 8 Федерального закона № 237-ФЗ и частью 4 статьи 275 Трудового кодекса Российской Федерации.</w:t>
      </w:r>
    </w:p>
    <w:sectPr w:rsidR="00A14579" w:rsidRPr="00A14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91"/>
    <w:rsid w:val="00300C91"/>
    <w:rsid w:val="00A14579"/>
    <w:rsid w:val="00F53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05741">
      <w:marLeft w:val="0"/>
      <w:marRight w:val="0"/>
      <w:marTop w:val="0"/>
      <w:marBottom w:val="0"/>
      <w:divBdr>
        <w:top w:val="none" w:sz="0" w:space="0" w:color="auto"/>
        <w:left w:val="none" w:sz="0" w:space="0" w:color="auto"/>
        <w:bottom w:val="none" w:sz="0" w:space="0" w:color="auto"/>
        <w:right w:val="none" w:sz="0" w:space="0" w:color="auto"/>
      </w:divBdr>
      <w:divsChild>
        <w:div w:id="315378881">
          <w:marLeft w:val="0"/>
          <w:marRight w:val="0"/>
          <w:marTop w:val="0"/>
          <w:marBottom w:val="0"/>
          <w:divBdr>
            <w:top w:val="none" w:sz="0" w:space="0" w:color="auto"/>
            <w:left w:val="none" w:sz="0" w:space="0" w:color="auto"/>
            <w:bottom w:val="none" w:sz="0" w:space="0" w:color="auto"/>
            <w:right w:val="none" w:sz="0" w:space="0" w:color="auto"/>
          </w:divBdr>
        </w:div>
      </w:divsChild>
    </w:div>
    <w:div w:id="929462223">
      <w:marLeft w:val="0"/>
      <w:marRight w:val="0"/>
      <w:marTop w:val="0"/>
      <w:marBottom w:val="0"/>
      <w:divBdr>
        <w:top w:val="none" w:sz="0" w:space="0" w:color="auto"/>
        <w:left w:val="none" w:sz="0" w:space="0" w:color="auto"/>
        <w:bottom w:val="none" w:sz="0" w:space="0" w:color="auto"/>
        <w:right w:val="none" w:sz="0" w:space="0" w:color="auto"/>
      </w:divBdr>
    </w:div>
    <w:div w:id="1246452739">
      <w:marLeft w:val="0"/>
      <w:marRight w:val="0"/>
      <w:marTop w:val="0"/>
      <w:marBottom w:val="0"/>
      <w:divBdr>
        <w:top w:val="none" w:sz="0" w:space="0" w:color="auto"/>
        <w:left w:val="none" w:sz="0" w:space="0" w:color="auto"/>
        <w:bottom w:val="none" w:sz="0" w:space="0" w:color="auto"/>
        <w:right w:val="none" w:sz="0" w:space="0" w:color="auto"/>
      </w:divBdr>
      <w:divsChild>
        <w:div w:id="2028631910">
          <w:marLeft w:val="0"/>
          <w:marRight w:val="0"/>
          <w:marTop w:val="255"/>
          <w:marBottom w:val="255"/>
          <w:divBdr>
            <w:top w:val="none" w:sz="0" w:space="0" w:color="auto"/>
            <w:left w:val="none" w:sz="0" w:space="0" w:color="auto"/>
            <w:bottom w:val="none" w:sz="0" w:space="0" w:color="auto"/>
            <w:right w:val="none" w:sz="0" w:space="0" w:color="auto"/>
          </w:divBdr>
          <w:divsChild>
            <w:div w:id="1146170341">
              <w:marLeft w:val="0"/>
              <w:marRight w:val="0"/>
              <w:marTop w:val="210"/>
              <w:marBottom w:val="0"/>
              <w:divBdr>
                <w:top w:val="none" w:sz="0" w:space="0" w:color="auto"/>
                <w:left w:val="none" w:sz="0" w:space="0" w:color="auto"/>
                <w:bottom w:val="none" w:sz="0" w:space="0" w:color="auto"/>
                <w:right w:val="none" w:sz="0" w:space="0" w:color="auto"/>
              </w:divBdr>
              <w:divsChild>
                <w:div w:id="4350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8057">
          <w:marLeft w:val="0"/>
          <w:marRight w:val="0"/>
          <w:marTop w:val="0"/>
          <w:marBottom w:val="0"/>
          <w:divBdr>
            <w:top w:val="none" w:sz="0" w:space="0" w:color="auto"/>
            <w:left w:val="none" w:sz="0" w:space="0" w:color="auto"/>
            <w:bottom w:val="none" w:sz="0" w:space="0" w:color="auto"/>
            <w:right w:val="none" w:sz="0" w:space="0" w:color="auto"/>
          </w:divBdr>
          <w:divsChild>
            <w:div w:id="120270792">
              <w:marLeft w:val="0"/>
              <w:marRight w:val="0"/>
              <w:marTop w:val="0"/>
              <w:marBottom w:val="0"/>
              <w:divBdr>
                <w:top w:val="none" w:sz="0" w:space="0" w:color="auto"/>
                <w:left w:val="none" w:sz="0" w:space="0" w:color="auto"/>
                <w:bottom w:val="none" w:sz="0" w:space="0" w:color="auto"/>
                <w:right w:val="none" w:sz="0" w:space="0" w:color="auto"/>
              </w:divBdr>
              <w:divsChild>
                <w:div w:id="874540447">
                  <w:marLeft w:val="0"/>
                  <w:marRight w:val="0"/>
                  <w:marTop w:val="0"/>
                  <w:marBottom w:val="0"/>
                  <w:divBdr>
                    <w:top w:val="none" w:sz="0" w:space="0" w:color="auto"/>
                    <w:left w:val="none" w:sz="0" w:space="0" w:color="auto"/>
                    <w:bottom w:val="none" w:sz="0" w:space="0" w:color="auto"/>
                    <w:right w:val="none" w:sz="0" w:space="0" w:color="auto"/>
                  </w:divBdr>
                </w:div>
                <w:div w:id="1053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098">
          <w:marLeft w:val="0"/>
          <w:marRight w:val="0"/>
          <w:marTop w:val="0"/>
          <w:marBottom w:val="0"/>
          <w:divBdr>
            <w:top w:val="none" w:sz="0" w:space="0" w:color="auto"/>
            <w:left w:val="none" w:sz="0" w:space="0" w:color="auto"/>
            <w:bottom w:val="none" w:sz="0" w:space="0" w:color="auto"/>
            <w:right w:val="none" w:sz="0" w:space="0" w:color="auto"/>
          </w:divBdr>
          <w:divsChild>
            <w:div w:id="1240943329">
              <w:marLeft w:val="0"/>
              <w:marRight w:val="0"/>
              <w:marTop w:val="0"/>
              <w:marBottom w:val="0"/>
              <w:divBdr>
                <w:top w:val="none" w:sz="0" w:space="0" w:color="auto"/>
                <w:left w:val="none" w:sz="0" w:space="0" w:color="auto"/>
                <w:bottom w:val="none" w:sz="0" w:space="0" w:color="auto"/>
                <w:right w:val="none" w:sz="0" w:space="0" w:color="auto"/>
              </w:divBdr>
              <w:divsChild>
                <w:div w:id="330985813">
                  <w:marLeft w:val="0"/>
                  <w:marRight w:val="0"/>
                  <w:marTop w:val="0"/>
                  <w:marBottom w:val="0"/>
                  <w:divBdr>
                    <w:top w:val="none" w:sz="0" w:space="0" w:color="auto"/>
                    <w:left w:val="none" w:sz="0" w:space="0" w:color="auto"/>
                    <w:bottom w:val="none" w:sz="0" w:space="0" w:color="auto"/>
                    <w:right w:val="none" w:sz="0" w:space="0" w:color="auto"/>
                  </w:divBdr>
                  <w:divsChild>
                    <w:div w:id="1745302653">
                      <w:marLeft w:val="0"/>
                      <w:marRight w:val="0"/>
                      <w:marTop w:val="0"/>
                      <w:marBottom w:val="0"/>
                      <w:divBdr>
                        <w:top w:val="none" w:sz="0" w:space="0" w:color="auto"/>
                        <w:left w:val="none" w:sz="0" w:space="0" w:color="auto"/>
                        <w:bottom w:val="none" w:sz="0" w:space="0" w:color="auto"/>
                        <w:right w:val="none" w:sz="0" w:space="0" w:color="auto"/>
                      </w:divBdr>
                      <w:divsChild>
                        <w:div w:id="2088266797">
                          <w:marLeft w:val="0"/>
                          <w:marRight w:val="0"/>
                          <w:marTop w:val="0"/>
                          <w:marBottom w:val="0"/>
                          <w:divBdr>
                            <w:top w:val="none" w:sz="0" w:space="0" w:color="auto"/>
                            <w:left w:val="none" w:sz="0" w:space="0" w:color="auto"/>
                            <w:bottom w:val="none" w:sz="0" w:space="0" w:color="auto"/>
                            <w:right w:val="none" w:sz="0" w:space="0" w:color="auto"/>
                          </w:divBdr>
                        </w:div>
                        <w:div w:id="393554452">
                          <w:marLeft w:val="0"/>
                          <w:marRight w:val="0"/>
                          <w:marTop w:val="0"/>
                          <w:marBottom w:val="0"/>
                          <w:divBdr>
                            <w:top w:val="none" w:sz="0" w:space="0" w:color="auto"/>
                            <w:left w:val="none" w:sz="0" w:space="0" w:color="auto"/>
                            <w:bottom w:val="none" w:sz="0" w:space="0" w:color="auto"/>
                            <w:right w:val="none" w:sz="0" w:space="0" w:color="auto"/>
                          </w:divBdr>
                        </w:div>
                      </w:divsChild>
                    </w:div>
                    <w:div w:id="1941840168">
                      <w:marLeft w:val="0"/>
                      <w:marRight w:val="0"/>
                      <w:marTop w:val="0"/>
                      <w:marBottom w:val="0"/>
                      <w:divBdr>
                        <w:top w:val="none" w:sz="0" w:space="0" w:color="auto"/>
                        <w:left w:val="none" w:sz="0" w:space="0" w:color="auto"/>
                        <w:bottom w:val="none" w:sz="0" w:space="0" w:color="auto"/>
                        <w:right w:val="none" w:sz="0" w:space="0" w:color="auto"/>
                      </w:divBdr>
                      <w:divsChild>
                        <w:div w:id="1208760949">
                          <w:marLeft w:val="0"/>
                          <w:marRight w:val="0"/>
                          <w:marTop w:val="0"/>
                          <w:marBottom w:val="0"/>
                          <w:divBdr>
                            <w:top w:val="none" w:sz="0" w:space="0" w:color="auto"/>
                            <w:left w:val="none" w:sz="0" w:space="0" w:color="auto"/>
                            <w:bottom w:val="none" w:sz="0" w:space="0" w:color="auto"/>
                            <w:right w:val="none" w:sz="0" w:space="0" w:color="auto"/>
                          </w:divBdr>
                        </w:div>
                        <w:div w:id="7629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4647">
                  <w:marLeft w:val="0"/>
                  <w:marRight w:val="0"/>
                  <w:marTop w:val="0"/>
                  <w:marBottom w:val="0"/>
                  <w:divBdr>
                    <w:top w:val="none" w:sz="0" w:space="0" w:color="auto"/>
                    <w:left w:val="none" w:sz="0" w:space="0" w:color="auto"/>
                    <w:bottom w:val="none" w:sz="0" w:space="0" w:color="auto"/>
                    <w:right w:val="none" w:sz="0" w:space="0" w:color="auto"/>
                  </w:divBdr>
                  <w:divsChild>
                    <w:div w:id="98372703">
                      <w:marLeft w:val="0"/>
                      <w:marRight w:val="0"/>
                      <w:marTop w:val="0"/>
                      <w:marBottom w:val="0"/>
                      <w:divBdr>
                        <w:top w:val="none" w:sz="0" w:space="0" w:color="auto"/>
                        <w:left w:val="none" w:sz="0" w:space="0" w:color="auto"/>
                        <w:bottom w:val="none" w:sz="0" w:space="0" w:color="auto"/>
                        <w:right w:val="none" w:sz="0" w:space="0" w:color="auto"/>
                      </w:divBdr>
                    </w:div>
                    <w:div w:id="2089618334">
                      <w:marLeft w:val="0"/>
                      <w:marRight w:val="0"/>
                      <w:marTop w:val="0"/>
                      <w:marBottom w:val="0"/>
                      <w:divBdr>
                        <w:top w:val="none" w:sz="0" w:space="0" w:color="auto"/>
                        <w:left w:val="none" w:sz="0" w:space="0" w:color="auto"/>
                        <w:bottom w:val="none" w:sz="0" w:space="0" w:color="auto"/>
                        <w:right w:val="none" w:sz="0" w:space="0" w:color="auto"/>
                      </w:divBdr>
                      <w:divsChild>
                        <w:div w:id="1058670015">
                          <w:marLeft w:val="0"/>
                          <w:marRight w:val="0"/>
                          <w:marTop w:val="0"/>
                          <w:marBottom w:val="0"/>
                          <w:divBdr>
                            <w:top w:val="none" w:sz="0" w:space="0" w:color="auto"/>
                            <w:left w:val="none" w:sz="0" w:space="0" w:color="auto"/>
                            <w:bottom w:val="none" w:sz="0" w:space="0" w:color="auto"/>
                            <w:right w:val="none" w:sz="0" w:space="0" w:color="auto"/>
                          </w:divBdr>
                          <w:divsChild>
                            <w:div w:id="198275348">
                              <w:marLeft w:val="0"/>
                              <w:marRight w:val="0"/>
                              <w:marTop w:val="0"/>
                              <w:marBottom w:val="0"/>
                              <w:divBdr>
                                <w:top w:val="none" w:sz="0" w:space="0" w:color="auto"/>
                                <w:left w:val="none" w:sz="0" w:space="0" w:color="auto"/>
                                <w:bottom w:val="none" w:sz="0" w:space="0" w:color="auto"/>
                                <w:right w:val="none" w:sz="0" w:space="0" w:color="auto"/>
                              </w:divBdr>
                              <w:divsChild>
                                <w:div w:id="643119040">
                                  <w:marLeft w:val="0"/>
                                  <w:marRight w:val="0"/>
                                  <w:marTop w:val="0"/>
                                  <w:marBottom w:val="0"/>
                                  <w:divBdr>
                                    <w:top w:val="none" w:sz="0" w:space="0" w:color="auto"/>
                                    <w:left w:val="none" w:sz="0" w:space="0" w:color="auto"/>
                                    <w:bottom w:val="none" w:sz="0" w:space="0" w:color="auto"/>
                                    <w:right w:val="none" w:sz="0" w:space="0" w:color="auto"/>
                                  </w:divBdr>
                                </w:div>
                                <w:div w:id="1178620719">
                                  <w:marLeft w:val="0"/>
                                  <w:marRight w:val="0"/>
                                  <w:marTop w:val="0"/>
                                  <w:marBottom w:val="128"/>
                                  <w:divBdr>
                                    <w:top w:val="none" w:sz="0" w:space="0" w:color="auto"/>
                                    <w:left w:val="none" w:sz="0" w:space="0" w:color="auto"/>
                                    <w:bottom w:val="none" w:sz="0" w:space="0" w:color="auto"/>
                                    <w:right w:val="none" w:sz="0" w:space="0" w:color="auto"/>
                                  </w:divBdr>
                                  <w:divsChild>
                                    <w:div w:id="1464346999">
                                      <w:marLeft w:val="0"/>
                                      <w:marRight w:val="0"/>
                                      <w:marTop w:val="0"/>
                                      <w:marBottom w:val="0"/>
                                      <w:divBdr>
                                        <w:top w:val="none" w:sz="0" w:space="0" w:color="auto"/>
                                        <w:left w:val="none" w:sz="0" w:space="0" w:color="auto"/>
                                        <w:bottom w:val="none" w:sz="0" w:space="0" w:color="auto"/>
                                        <w:right w:val="none" w:sz="0" w:space="0" w:color="auto"/>
                                      </w:divBdr>
                                    </w:div>
                                  </w:divsChild>
                                </w:div>
                                <w:div w:id="932786884">
                                  <w:marLeft w:val="0"/>
                                  <w:marRight w:val="0"/>
                                  <w:marTop w:val="0"/>
                                  <w:marBottom w:val="128"/>
                                  <w:divBdr>
                                    <w:top w:val="none" w:sz="0" w:space="0" w:color="auto"/>
                                    <w:left w:val="none" w:sz="0" w:space="0" w:color="auto"/>
                                    <w:bottom w:val="none" w:sz="0" w:space="0" w:color="auto"/>
                                    <w:right w:val="none" w:sz="0" w:space="0" w:color="auto"/>
                                  </w:divBdr>
                                  <w:divsChild>
                                    <w:div w:id="1666206350">
                                      <w:marLeft w:val="0"/>
                                      <w:marRight w:val="0"/>
                                      <w:marTop w:val="0"/>
                                      <w:marBottom w:val="0"/>
                                      <w:divBdr>
                                        <w:top w:val="none" w:sz="0" w:space="0" w:color="auto"/>
                                        <w:left w:val="none" w:sz="0" w:space="0" w:color="auto"/>
                                        <w:bottom w:val="none" w:sz="0" w:space="0" w:color="auto"/>
                                        <w:right w:val="none" w:sz="0" w:space="0" w:color="auto"/>
                                      </w:divBdr>
                                    </w:div>
                                  </w:divsChild>
                                </w:div>
                                <w:div w:id="601574089">
                                  <w:marLeft w:val="0"/>
                                  <w:marRight w:val="0"/>
                                  <w:marTop w:val="0"/>
                                  <w:marBottom w:val="255"/>
                                  <w:divBdr>
                                    <w:top w:val="none" w:sz="0" w:space="0" w:color="auto"/>
                                    <w:left w:val="none" w:sz="0" w:space="0" w:color="auto"/>
                                    <w:bottom w:val="none" w:sz="0" w:space="0" w:color="auto"/>
                                    <w:right w:val="none" w:sz="0" w:space="0" w:color="auto"/>
                                  </w:divBdr>
                                </w:div>
                                <w:div w:id="3272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71004">
              <w:marLeft w:val="0"/>
              <w:marRight w:val="0"/>
              <w:marTop w:val="0"/>
              <w:marBottom w:val="0"/>
              <w:divBdr>
                <w:top w:val="none" w:sz="0" w:space="0" w:color="auto"/>
                <w:left w:val="none" w:sz="0" w:space="0" w:color="auto"/>
                <w:bottom w:val="none" w:sz="0" w:space="0" w:color="auto"/>
                <w:right w:val="none" w:sz="0" w:space="0" w:color="auto"/>
              </w:divBdr>
              <w:divsChild>
                <w:div w:id="10666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0830">
          <w:marLeft w:val="0"/>
          <w:marRight w:val="0"/>
          <w:marTop w:val="0"/>
          <w:marBottom w:val="0"/>
          <w:divBdr>
            <w:top w:val="none" w:sz="0" w:space="0" w:color="auto"/>
            <w:left w:val="none" w:sz="0" w:space="0" w:color="auto"/>
            <w:bottom w:val="none" w:sz="0" w:space="0" w:color="auto"/>
            <w:right w:val="none" w:sz="0" w:space="0" w:color="auto"/>
          </w:divBdr>
          <w:divsChild>
            <w:div w:id="182282835">
              <w:marLeft w:val="0"/>
              <w:marRight w:val="0"/>
              <w:marTop w:val="0"/>
              <w:marBottom w:val="0"/>
              <w:divBdr>
                <w:top w:val="none" w:sz="0" w:space="0" w:color="auto"/>
                <w:left w:val="none" w:sz="0" w:space="0" w:color="auto"/>
                <w:bottom w:val="none" w:sz="0" w:space="0" w:color="auto"/>
                <w:right w:val="none" w:sz="0" w:space="0" w:color="auto"/>
              </w:divBdr>
              <w:divsChild>
                <w:div w:id="1537767543">
                  <w:marLeft w:val="0"/>
                  <w:marRight w:val="0"/>
                  <w:marTop w:val="0"/>
                  <w:marBottom w:val="0"/>
                  <w:divBdr>
                    <w:top w:val="none" w:sz="0" w:space="0" w:color="auto"/>
                    <w:left w:val="none" w:sz="0" w:space="0" w:color="auto"/>
                    <w:bottom w:val="none" w:sz="0" w:space="0" w:color="auto"/>
                    <w:right w:val="none" w:sz="0" w:space="0" w:color="auto"/>
                  </w:divBdr>
                  <w:divsChild>
                    <w:div w:id="429660326">
                      <w:marLeft w:val="0"/>
                      <w:marRight w:val="0"/>
                      <w:marTop w:val="255"/>
                      <w:marBottom w:val="255"/>
                      <w:divBdr>
                        <w:top w:val="none" w:sz="0" w:space="0" w:color="auto"/>
                        <w:left w:val="none" w:sz="0" w:space="0" w:color="auto"/>
                        <w:bottom w:val="none" w:sz="0" w:space="0" w:color="auto"/>
                        <w:right w:val="none" w:sz="0" w:space="0" w:color="auto"/>
                      </w:divBdr>
                      <w:divsChild>
                        <w:div w:id="78328183">
                          <w:marLeft w:val="0"/>
                          <w:marRight w:val="0"/>
                          <w:marTop w:val="210"/>
                          <w:marBottom w:val="0"/>
                          <w:divBdr>
                            <w:top w:val="none" w:sz="0" w:space="0" w:color="auto"/>
                            <w:left w:val="none" w:sz="0" w:space="0" w:color="auto"/>
                            <w:bottom w:val="none" w:sz="0" w:space="0" w:color="auto"/>
                            <w:right w:val="none" w:sz="0" w:space="0" w:color="auto"/>
                          </w:divBdr>
                          <w:divsChild>
                            <w:div w:id="877474589">
                              <w:marLeft w:val="0"/>
                              <w:marRight w:val="0"/>
                              <w:marTop w:val="0"/>
                              <w:marBottom w:val="0"/>
                              <w:divBdr>
                                <w:top w:val="none" w:sz="0" w:space="0" w:color="auto"/>
                                <w:left w:val="none" w:sz="0" w:space="0" w:color="auto"/>
                                <w:bottom w:val="none" w:sz="0" w:space="0" w:color="auto"/>
                                <w:right w:val="none" w:sz="0" w:space="0" w:color="auto"/>
                              </w:divBdr>
                            </w:div>
                          </w:divsChild>
                        </w:div>
                        <w:div w:id="109788300">
                          <w:marLeft w:val="0"/>
                          <w:marRight w:val="0"/>
                          <w:marTop w:val="210"/>
                          <w:marBottom w:val="0"/>
                          <w:divBdr>
                            <w:top w:val="none" w:sz="0" w:space="0" w:color="auto"/>
                            <w:left w:val="none" w:sz="0" w:space="0" w:color="auto"/>
                            <w:bottom w:val="none" w:sz="0" w:space="0" w:color="auto"/>
                            <w:right w:val="none" w:sz="0" w:space="0" w:color="auto"/>
                          </w:divBdr>
                          <w:divsChild>
                            <w:div w:id="925651857">
                              <w:marLeft w:val="0"/>
                              <w:marRight w:val="0"/>
                              <w:marTop w:val="0"/>
                              <w:marBottom w:val="0"/>
                              <w:divBdr>
                                <w:top w:val="none" w:sz="0" w:space="0" w:color="auto"/>
                                <w:left w:val="none" w:sz="0" w:space="0" w:color="auto"/>
                                <w:bottom w:val="none" w:sz="0" w:space="0" w:color="auto"/>
                                <w:right w:val="none" w:sz="0" w:space="0" w:color="auto"/>
                              </w:divBdr>
                            </w:div>
                          </w:divsChild>
                        </w:div>
                        <w:div w:id="257376136">
                          <w:marLeft w:val="0"/>
                          <w:marRight w:val="0"/>
                          <w:marTop w:val="210"/>
                          <w:marBottom w:val="0"/>
                          <w:divBdr>
                            <w:top w:val="none" w:sz="0" w:space="0" w:color="auto"/>
                            <w:left w:val="none" w:sz="0" w:space="0" w:color="auto"/>
                            <w:bottom w:val="none" w:sz="0" w:space="0" w:color="auto"/>
                            <w:right w:val="none" w:sz="0" w:space="0" w:color="auto"/>
                          </w:divBdr>
                          <w:divsChild>
                            <w:div w:id="1910918019">
                              <w:marLeft w:val="0"/>
                              <w:marRight w:val="0"/>
                              <w:marTop w:val="0"/>
                              <w:marBottom w:val="0"/>
                              <w:divBdr>
                                <w:top w:val="none" w:sz="0" w:space="0" w:color="auto"/>
                                <w:left w:val="none" w:sz="0" w:space="0" w:color="auto"/>
                                <w:bottom w:val="none" w:sz="0" w:space="0" w:color="auto"/>
                                <w:right w:val="none" w:sz="0" w:space="0" w:color="auto"/>
                              </w:divBdr>
                            </w:div>
                          </w:divsChild>
                        </w:div>
                        <w:div w:id="2057121749">
                          <w:marLeft w:val="0"/>
                          <w:marRight w:val="0"/>
                          <w:marTop w:val="210"/>
                          <w:marBottom w:val="0"/>
                          <w:divBdr>
                            <w:top w:val="none" w:sz="0" w:space="0" w:color="auto"/>
                            <w:left w:val="none" w:sz="0" w:space="0" w:color="auto"/>
                            <w:bottom w:val="none" w:sz="0" w:space="0" w:color="auto"/>
                            <w:right w:val="none" w:sz="0" w:space="0" w:color="auto"/>
                          </w:divBdr>
                          <w:divsChild>
                            <w:div w:id="1359814217">
                              <w:marLeft w:val="0"/>
                              <w:marRight w:val="0"/>
                              <w:marTop w:val="0"/>
                              <w:marBottom w:val="0"/>
                              <w:divBdr>
                                <w:top w:val="none" w:sz="0" w:space="0" w:color="auto"/>
                                <w:left w:val="none" w:sz="0" w:space="0" w:color="auto"/>
                                <w:bottom w:val="none" w:sz="0" w:space="0" w:color="auto"/>
                                <w:right w:val="none" w:sz="0" w:space="0" w:color="auto"/>
                              </w:divBdr>
                            </w:div>
                          </w:divsChild>
                        </w:div>
                        <w:div w:id="321324103">
                          <w:marLeft w:val="0"/>
                          <w:marRight w:val="0"/>
                          <w:marTop w:val="210"/>
                          <w:marBottom w:val="0"/>
                          <w:divBdr>
                            <w:top w:val="none" w:sz="0" w:space="0" w:color="auto"/>
                            <w:left w:val="none" w:sz="0" w:space="0" w:color="auto"/>
                            <w:bottom w:val="none" w:sz="0" w:space="0" w:color="auto"/>
                            <w:right w:val="none" w:sz="0" w:space="0" w:color="auto"/>
                          </w:divBdr>
                          <w:divsChild>
                            <w:div w:id="2629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61362">
                      <w:marLeft w:val="0"/>
                      <w:marRight w:val="0"/>
                      <w:marTop w:val="255"/>
                      <w:marBottom w:val="255"/>
                      <w:divBdr>
                        <w:top w:val="none" w:sz="0" w:space="0" w:color="auto"/>
                        <w:left w:val="none" w:sz="0" w:space="0" w:color="auto"/>
                        <w:bottom w:val="none" w:sz="0" w:space="0" w:color="auto"/>
                        <w:right w:val="none" w:sz="0" w:space="0" w:color="auto"/>
                      </w:divBdr>
                      <w:divsChild>
                        <w:div w:id="1797483001">
                          <w:marLeft w:val="0"/>
                          <w:marRight w:val="0"/>
                          <w:marTop w:val="210"/>
                          <w:marBottom w:val="0"/>
                          <w:divBdr>
                            <w:top w:val="none" w:sz="0" w:space="0" w:color="auto"/>
                            <w:left w:val="none" w:sz="0" w:space="0" w:color="auto"/>
                            <w:bottom w:val="none" w:sz="0" w:space="0" w:color="auto"/>
                            <w:right w:val="none" w:sz="0" w:space="0" w:color="auto"/>
                          </w:divBdr>
                          <w:divsChild>
                            <w:div w:id="9008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580">
                      <w:marLeft w:val="0"/>
                      <w:marRight w:val="0"/>
                      <w:marTop w:val="0"/>
                      <w:marBottom w:val="0"/>
                      <w:divBdr>
                        <w:top w:val="none" w:sz="0" w:space="0" w:color="auto"/>
                        <w:left w:val="none" w:sz="0" w:space="0" w:color="auto"/>
                        <w:bottom w:val="none" w:sz="0" w:space="0" w:color="auto"/>
                        <w:right w:val="none" w:sz="0" w:space="0" w:color="auto"/>
                      </w:divBdr>
                      <w:divsChild>
                        <w:div w:id="821429029">
                          <w:marLeft w:val="0"/>
                          <w:marRight w:val="0"/>
                          <w:marTop w:val="0"/>
                          <w:marBottom w:val="0"/>
                          <w:divBdr>
                            <w:top w:val="none" w:sz="0" w:space="0" w:color="auto"/>
                            <w:left w:val="none" w:sz="0" w:space="0" w:color="auto"/>
                            <w:bottom w:val="none" w:sz="0" w:space="0" w:color="auto"/>
                            <w:right w:val="none" w:sz="0" w:space="0" w:color="auto"/>
                          </w:divBdr>
                        </w:div>
                        <w:div w:id="687292357">
                          <w:marLeft w:val="0"/>
                          <w:marRight w:val="0"/>
                          <w:marTop w:val="0"/>
                          <w:marBottom w:val="0"/>
                          <w:divBdr>
                            <w:top w:val="none" w:sz="0" w:space="0" w:color="auto"/>
                            <w:left w:val="none" w:sz="0" w:space="0" w:color="auto"/>
                            <w:bottom w:val="none" w:sz="0" w:space="0" w:color="auto"/>
                            <w:right w:val="none" w:sz="0" w:space="0" w:color="auto"/>
                          </w:divBdr>
                        </w:div>
                        <w:div w:id="121193196">
                          <w:marLeft w:val="0"/>
                          <w:marRight w:val="0"/>
                          <w:marTop w:val="0"/>
                          <w:marBottom w:val="0"/>
                          <w:divBdr>
                            <w:top w:val="none" w:sz="0" w:space="0" w:color="auto"/>
                            <w:left w:val="none" w:sz="0" w:space="0" w:color="auto"/>
                            <w:bottom w:val="none" w:sz="0" w:space="0" w:color="auto"/>
                            <w:right w:val="none" w:sz="0" w:space="0" w:color="auto"/>
                          </w:divBdr>
                        </w:div>
                        <w:div w:id="1653486803">
                          <w:marLeft w:val="0"/>
                          <w:marRight w:val="0"/>
                          <w:marTop w:val="0"/>
                          <w:marBottom w:val="0"/>
                          <w:divBdr>
                            <w:top w:val="none" w:sz="0" w:space="0" w:color="auto"/>
                            <w:left w:val="none" w:sz="0" w:space="0" w:color="auto"/>
                            <w:bottom w:val="none" w:sz="0" w:space="0" w:color="auto"/>
                            <w:right w:val="none" w:sz="0" w:space="0" w:color="auto"/>
                          </w:divBdr>
                        </w:div>
                        <w:div w:id="640161828">
                          <w:marLeft w:val="0"/>
                          <w:marRight w:val="0"/>
                          <w:marTop w:val="0"/>
                          <w:marBottom w:val="0"/>
                          <w:divBdr>
                            <w:top w:val="none" w:sz="0" w:space="0" w:color="auto"/>
                            <w:left w:val="none" w:sz="0" w:space="0" w:color="auto"/>
                            <w:bottom w:val="none" w:sz="0" w:space="0" w:color="auto"/>
                            <w:right w:val="none" w:sz="0" w:space="0" w:color="auto"/>
                          </w:divBdr>
                        </w:div>
                        <w:div w:id="780340584">
                          <w:marLeft w:val="0"/>
                          <w:marRight w:val="0"/>
                          <w:marTop w:val="0"/>
                          <w:marBottom w:val="0"/>
                          <w:divBdr>
                            <w:top w:val="none" w:sz="0" w:space="0" w:color="auto"/>
                            <w:left w:val="none" w:sz="0" w:space="0" w:color="auto"/>
                            <w:bottom w:val="none" w:sz="0" w:space="0" w:color="auto"/>
                            <w:right w:val="none" w:sz="0" w:space="0" w:color="auto"/>
                          </w:divBdr>
                        </w:div>
                        <w:div w:id="1733117927">
                          <w:marLeft w:val="0"/>
                          <w:marRight w:val="0"/>
                          <w:marTop w:val="0"/>
                          <w:marBottom w:val="0"/>
                          <w:divBdr>
                            <w:top w:val="none" w:sz="0" w:space="0" w:color="auto"/>
                            <w:left w:val="none" w:sz="0" w:space="0" w:color="auto"/>
                            <w:bottom w:val="none" w:sz="0" w:space="0" w:color="auto"/>
                            <w:right w:val="none" w:sz="0" w:space="0" w:color="auto"/>
                          </w:divBdr>
                        </w:div>
                        <w:div w:id="336078382">
                          <w:marLeft w:val="0"/>
                          <w:marRight w:val="0"/>
                          <w:marTop w:val="0"/>
                          <w:marBottom w:val="0"/>
                          <w:divBdr>
                            <w:top w:val="none" w:sz="0" w:space="0" w:color="auto"/>
                            <w:left w:val="none" w:sz="0" w:space="0" w:color="auto"/>
                            <w:bottom w:val="none" w:sz="0" w:space="0" w:color="auto"/>
                            <w:right w:val="none" w:sz="0" w:space="0" w:color="auto"/>
                          </w:divBdr>
                        </w:div>
                      </w:divsChild>
                    </w:div>
                    <w:div w:id="1647007554">
                      <w:marLeft w:val="0"/>
                      <w:marRight w:val="0"/>
                      <w:marTop w:val="0"/>
                      <w:marBottom w:val="128"/>
                      <w:divBdr>
                        <w:top w:val="none" w:sz="0" w:space="0" w:color="auto"/>
                        <w:left w:val="none" w:sz="0" w:space="0" w:color="auto"/>
                        <w:bottom w:val="none" w:sz="0" w:space="0" w:color="auto"/>
                        <w:right w:val="none" w:sz="0" w:space="0" w:color="auto"/>
                      </w:divBdr>
                    </w:div>
                    <w:div w:id="584266111">
                      <w:marLeft w:val="0"/>
                      <w:marRight w:val="0"/>
                      <w:marTop w:val="255"/>
                      <w:marBottom w:val="255"/>
                      <w:divBdr>
                        <w:top w:val="none" w:sz="0" w:space="0" w:color="auto"/>
                        <w:left w:val="none" w:sz="0" w:space="0" w:color="auto"/>
                        <w:bottom w:val="none" w:sz="0" w:space="0" w:color="auto"/>
                        <w:right w:val="none" w:sz="0" w:space="0" w:color="auto"/>
                      </w:divBdr>
                      <w:divsChild>
                        <w:div w:id="1059594930">
                          <w:marLeft w:val="0"/>
                          <w:marRight w:val="0"/>
                          <w:marTop w:val="210"/>
                          <w:marBottom w:val="0"/>
                          <w:divBdr>
                            <w:top w:val="none" w:sz="0" w:space="0" w:color="auto"/>
                            <w:left w:val="none" w:sz="0" w:space="0" w:color="auto"/>
                            <w:bottom w:val="none" w:sz="0" w:space="0" w:color="auto"/>
                            <w:right w:val="none" w:sz="0" w:space="0" w:color="auto"/>
                          </w:divBdr>
                          <w:divsChild>
                            <w:div w:id="7435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70480">
              <w:marLeft w:val="0"/>
              <w:marRight w:val="0"/>
              <w:marTop w:val="0"/>
              <w:marBottom w:val="0"/>
              <w:divBdr>
                <w:top w:val="none" w:sz="0" w:space="0" w:color="auto"/>
                <w:left w:val="none" w:sz="0" w:space="0" w:color="auto"/>
                <w:bottom w:val="none" w:sz="0" w:space="0" w:color="auto"/>
                <w:right w:val="none" w:sz="0" w:space="0" w:color="auto"/>
              </w:divBdr>
              <w:divsChild>
                <w:div w:id="638263283">
                  <w:marLeft w:val="0"/>
                  <w:marRight w:val="0"/>
                  <w:marTop w:val="255"/>
                  <w:marBottom w:val="255"/>
                  <w:divBdr>
                    <w:top w:val="none" w:sz="0" w:space="0" w:color="auto"/>
                    <w:left w:val="none" w:sz="0" w:space="0" w:color="auto"/>
                    <w:bottom w:val="none" w:sz="0" w:space="0" w:color="auto"/>
                    <w:right w:val="none" w:sz="0" w:space="0" w:color="auto"/>
                  </w:divBdr>
                  <w:divsChild>
                    <w:div w:id="256985518">
                      <w:marLeft w:val="0"/>
                      <w:marRight w:val="0"/>
                      <w:marTop w:val="0"/>
                      <w:marBottom w:val="0"/>
                      <w:divBdr>
                        <w:top w:val="none" w:sz="0" w:space="0" w:color="auto"/>
                        <w:left w:val="none" w:sz="0" w:space="0" w:color="auto"/>
                        <w:bottom w:val="none" w:sz="0" w:space="0" w:color="auto"/>
                        <w:right w:val="none" w:sz="0" w:space="0" w:color="auto"/>
                      </w:divBdr>
                      <w:divsChild>
                        <w:div w:id="1768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271">
                  <w:marLeft w:val="0"/>
                  <w:marRight w:val="0"/>
                  <w:marTop w:val="255"/>
                  <w:marBottom w:val="255"/>
                  <w:divBdr>
                    <w:top w:val="none" w:sz="0" w:space="0" w:color="auto"/>
                    <w:left w:val="none" w:sz="0" w:space="0" w:color="auto"/>
                    <w:bottom w:val="none" w:sz="0" w:space="0" w:color="auto"/>
                    <w:right w:val="none" w:sz="0" w:space="0" w:color="auto"/>
                  </w:divBdr>
                  <w:divsChild>
                    <w:div w:id="1236548500">
                      <w:marLeft w:val="0"/>
                      <w:marRight w:val="0"/>
                      <w:marTop w:val="0"/>
                      <w:marBottom w:val="0"/>
                      <w:divBdr>
                        <w:top w:val="none" w:sz="0" w:space="0" w:color="auto"/>
                        <w:left w:val="none" w:sz="0" w:space="0" w:color="auto"/>
                        <w:bottom w:val="none" w:sz="0" w:space="0" w:color="auto"/>
                        <w:right w:val="none" w:sz="0" w:space="0" w:color="auto"/>
                      </w:divBdr>
                      <w:divsChild>
                        <w:div w:id="1049722631">
                          <w:marLeft w:val="0"/>
                          <w:marRight w:val="0"/>
                          <w:marTop w:val="0"/>
                          <w:marBottom w:val="0"/>
                          <w:divBdr>
                            <w:top w:val="none" w:sz="0" w:space="0" w:color="auto"/>
                            <w:left w:val="none" w:sz="0" w:space="0" w:color="auto"/>
                            <w:bottom w:val="none" w:sz="0" w:space="0" w:color="auto"/>
                            <w:right w:val="none" w:sz="0" w:space="0" w:color="auto"/>
                          </w:divBdr>
                        </w:div>
                        <w:div w:id="1808814721">
                          <w:marLeft w:val="0"/>
                          <w:marRight w:val="0"/>
                          <w:marTop w:val="0"/>
                          <w:marBottom w:val="0"/>
                          <w:divBdr>
                            <w:top w:val="none" w:sz="0" w:space="0" w:color="auto"/>
                            <w:left w:val="none" w:sz="0" w:space="0" w:color="auto"/>
                            <w:bottom w:val="none" w:sz="0" w:space="0" w:color="auto"/>
                            <w:right w:val="none" w:sz="0" w:space="0" w:color="auto"/>
                          </w:divBdr>
                          <w:divsChild>
                            <w:div w:id="1066149009">
                              <w:marLeft w:val="0"/>
                              <w:marRight w:val="0"/>
                              <w:marTop w:val="0"/>
                              <w:marBottom w:val="0"/>
                              <w:divBdr>
                                <w:top w:val="none" w:sz="0" w:space="0" w:color="auto"/>
                                <w:left w:val="none" w:sz="0" w:space="0" w:color="auto"/>
                                <w:bottom w:val="none" w:sz="0" w:space="0" w:color="auto"/>
                                <w:right w:val="none" w:sz="0" w:space="0" w:color="auto"/>
                              </w:divBdr>
                              <w:divsChild>
                                <w:div w:id="18120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13296">
                  <w:marLeft w:val="0"/>
                  <w:marRight w:val="0"/>
                  <w:marTop w:val="0"/>
                  <w:marBottom w:val="255"/>
                  <w:divBdr>
                    <w:top w:val="none" w:sz="0" w:space="0" w:color="auto"/>
                    <w:left w:val="none" w:sz="0" w:space="0" w:color="auto"/>
                    <w:bottom w:val="none" w:sz="0" w:space="0" w:color="auto"/>
                    <w:right w:val="none" w:sz="0" w:space="0" w:color="auto"/>
                  </w:divBdr>
                  <w:divsChild>
                    <w:div w:id="217933812">
                      <w:marLeft w:val="0"/>
                      <w:marRight w:val="0"/>
                      <w:marTop w:val="0"/>
                      <w:marBottom w:val="0"/>
                      <w:divBdr>
                        <w:top w:val="none" w:sz="0" w:space="0" w:color="auto"/>
                        <w:left w:val="none" w:sz="0" w:space="0" w:color="auto"/>
                        <w:bottom w:val="none" w:sz="0" w:space="0" w:color="auto"/>
                        <w:right w:val="none" w:sz="0" w:space="0" w:color="auto"/>
                      </w:divBdr>
                    </w:div>
                  </w:divsChild>
                </w:div>
                <w:div w:id="2042054172">
                  <w:marLeft w:val="0"/>
                  <w:marRight w:val="0"/>
                  <w:marTop w:val="0"/>
                  <w:marBottom w:val="0"/>
                  <w:divBdr>
                    <w:top w:val="none" w:sz="0" w:space="0" w:color="auto"/>
                    <w:left w:val="none" w:sz="0" w:space="0" w:color="auto"/>
                    <w:bottom w:val="none" w:sz="0" w:space="0" w:color="auto"/>
                    <w:right w:val="none" w:sz="0" w:space="0" w:color="auto"/>
                  </w:divBdr>
                  <w:divsChild>
                    <w:div w:id="1384327894">
                      <w:marLeft w:val="0"/>
                      <w:marRight w:val="0"/>
                      <w:marTop w:val="0"/>
                      <w:marBottom w:val="180"/>
                      <w:divBdr>
                        <w:top w:val="none" w:sz="0" w:space="0" w:color="auto"/>
                        <w:left w:val="none" w:sz="0" w:space="0" w:color="auto"/>
                        <w:bottom w:val="none" w:sz="0" w:space="0" w:color="auto"/>
                        <w:right w:val="none" w:sz="0" w:space="0" w:color="auto"/>
                      </w:divBdr>
                    </w:div>
                    <w:div w:id="2050645361">
                      <w:marLeft w:val="0"/>
                      <w:marRight w:val="0"/>
                      <w:marTop w:val="0"/>
                      <w:marBottom w:val="0"/>
                      <w:divBdr>
                        <w:top w:val="none" w:sz="0" w:space="0" w:color="auto"/>
                        <w:left w:val="none" w:sz="0" w:space="0" w:color="auto"/>
                        <w:bottom w:val="none" w:sz="0" w:space="0" w:color="auto"/>
                        <w:right w:val="none" w:sz="0" w:space="0" w:color="auto"/>
                      </w:divBdr>
                    </w:div>
                    <w:div w:id="912550409">
                      <w:marLeft w:val="0"/>
                      <w:marRight w:val="0"/>
                      <w:marTop w:val="0"/>
                      <w:marBottom w:val="450"/>
                      <w:divBdr>
                        <w:top w:val="none" w:sz="0" w:space="0" w:color="auto"/>
                        <w:left w:val="none" w:sz="0" w:space="0" w:color="auto"/>
                        <w:bottom w:val="none" w:sz="0" w:space="0" w:color="auto"/>
                        <w:right w:val="none" w:sz="0" w:space="0" w:color="auto"/>
                      </w:divBdr>
                      <w:divsChild>
                        <w:div w:id="1732465017">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22096859">
                  <w:marLeft w:val="0"/>
                  <w:marRight w:val="0"/>
                  <w:marTop w:val="0"/>
                  <w:marBottom w:val="390"/>
                  <w:divBdr>
                    <w:top w:val="none" w:sz="0" w:space="0" w:color="auto"/>
                    <w:left w:val="none" w:sz="0" w:space="0" w:color="auto"/>
                    <w:bottom w:val="none" w:sz="0" w:space="0" w:color="auto"/>
                    <w:right w:val="none" w:sz="0" w:space="0" w:color="auto"/>
                  </w:divBdr>
                  <w:divsChild>
                    <w:div w:id="1638489351">
                      <w:marLeft w:val="0"/>
                      <w:marRight w:val="0"/>
                      <w:marTop w:val="240"/>
                      <w:marBottom w:val="0"/>
                      <w:divBdr>
                        <w:top w:val="none" w:sz="0" w:space="0" w:color="auto"/>
                        <w:left w:val="none" w:sz="0" w:space="0" w:color="auto"/>
                        <w:bottom w:val="none" w:sz="0" w:space="0" w:color="auto"/>
                        <w:right w:val="none" w:sz="0" w:space="0" w:color="auto"/>
                      </w:divBdr>
                      <w:divsChild>
                        <w:div w:id="1844660281">
                          <w:marLeft w:val="0"/>
                          <w:marRight w:val="0"/>
                          <w:marTop w:val="0"/>
                          <w:marBottom w:val="0"/>
                          <w:divBdr>
                            <w:top w:val="none" w:sz="0" w:space="0" w:color="auto"/>
                            <w:left w:val="none" w:sz="0" w:space="0" w:color="auto"/>
                            <w:bottom w:val="none" w:sz="0" w:space="0" w:color="auto"/>
                            <w:right w:val="none" w:sz="0" w:space="0" w:color="auto"/>
                          </w:divBdr>
                          <w:divsChild>
                            <w:div w:id="1259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1854">
                  <w:marLeft w:val="0"/>
                  <w:marRight w:val="0"/>
                  <w:marTop w:val="0"/>
                  <w:marBottom w:val="0"/>
                  <w:divBdr>
                    <w:top w:val="none" w:sz="0" w:space="0" w:color="auto"/>
                    <w:left w:val="none" w:sz="0" w:space="0" w:color="auto"/>
                    <w:bottom w:val="none" w:sz="0" w:space="0" w:color="auto"/>
                    <w:right w:val="none" w:sz="0" w:space="0" w:color="auto"/>
                  </w:divBdr>
                </w:div>
                <w:div w:id="491220807">
                  <w:marLeft w:val="0"/>
                  <w:marRight w:val="0"/>
                  <w:marTop w:val="0"/>
                  <w:marBottom w:val="0"/>
                  <w:divBdr>
                    <w:top w:val="none" w:sz="0" w:space="0" w:color="auto"/>
                    <w:left w:val="none" w:sz="0" w:space="0" w:color="auto"/>
                    <w:bottom w:val="none" w:sz="0" w:space="0" w:color="auto"/>
                    <w:right w:val="none" w:sz="0" w:space="0" w:color="auto"/>
                  </w:divBdr>
                </w:div>
              </w:divsChild>
            </w:div>
            <w:div w:id="222182946">
              <w:marLeft w:val="0"/>
              <w:marRight w:val="0"/>
              <w:marTop w:val="0"/>
              <w:marBottom w:val="0"/>
              <w:divBdr>
                <w:top w:val="none" w:sz="0" w:space="0" w:color="auto"/>
                <w:left w:val="none" w:sz="0" w:space="0" w:color="auto"/>
                <w:bottom w:val="none" w:sz="0" w:space="0" w:color="auto"/>
                <w:right w:val="none" w:sz="0" w:space="0" w:color="auto"/>
              </w:divBdr>
              <w:divsChild>
                <w:div w:id="568345872">
                  <w:marLeft w:val="30"/>
                  <w:marRight w:val="30"/>
                  <w:marTop w:val="375"/>
                  <w:marBottom w:val="225"/>
                  <w:divBdr>
                    <w:top w:val="none" w:sz="0" w:space="0" w:color="auto"/>
                    <w:left w:val="none" w:sz="0" w:space="0" w:color="auto"/>
                    <w:bottom w:val="none" w:sz="0" w:space="0" w:color="auto"/>
                    <w:right w:val="none" w:sz="0" w:space="0" w:color="auto"/>
                  </w:divBdr>
                </w:div>
                <w:div w:id="632178613">
                  <w:marLeft w:val="30"/>
                  <w:marRight w:val="30"/>
                  <w:marTop w:val="375"/>
                  <w:marBottom w:val="225"/>
                  <w:divBdr>
                    <w:top w:val="none" w:sz="0" w:space="0" w:color="auto"/>
                    <w:left w:val="none" w:sz="0" w:space="0" w:color="auto"/>
                    <w:bottom w:val="none" w:sz="0" w:space="0" w:color="auto"/>
                    <w:right w:val="none" w:sz="0" w:space="0" w:color="auto"/>
                  </w:divBdr>
                </w:div>
              </w:divsChild>
            </w:div>
            <w:div w:id="445584870">
              <w:marLeft w:val="0"/>
              <w:marRight w:val="0"/>
              <w:marTop w:val="0"/>
              <w:marBottom w:val="0"/>
              <w:divBdr>
                <w:top w:val="none" w:sz="0" w:space="0" w:color="auto"/>
                <w:left w:val="none" w:sz="0" w:space="0" w:color="auto"/>
                <w:bottom w:val="none" w:sz="0" w:space="0" w:color="auto"/>
                <w:right w:val="none" w:sz="0" w:space="0" w:color="auto"/>
              </w:divBdr>
              <w:divsChild>
                <w:div w:id="9777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6496">
          <w:marLeft w:val="0"/>
          <w:marRight w:val="0"/>
          <w:marTop w:val="0"/>
          <w:marBottom w:val="0"/>
          <w:divBdr>
            <w:top w:val="none" w:sz="0" w:space="0" w:color="auto"/>
            <w:left w:val="none" w:sz="0" w:space="0" w:color="auto"/>
            <w:bottom w:val="none" w:sz="0" w:space="0" w:color="auto"/>
            <w:right w:val="none" w:sz="0" w:space="0" w:color="auto"/>
          </w:divBdr>
          <w:divsChild>
            <w:div w:id="788666924">
              <w:marLeft w:val="0"/>
              <w:marRight w:val="0"/>
              <w:marTop w:val="0"/>
              <w:marBottom w:val="0"/>
              <w:divBdr>
                <w:top w:val="none" w:sz="0" w:space="0" w:color="auto"/>
                <w:left w:val="none" w:sz="0" w:space="0" w:color="auto"/>
                <w:bottom w:val="none" w:sz="0" w:space="0" w:color="auto"/>
                <w:right w:val="none" w:sz="0" w:space="0" w:color="auto"/>
              </w:divBdr>
              <w:divsChild>
                <w:div w:id="159974128">
                  <w:marLeft w:val="0"/>
                  <w:marRight w:val="0"/>
                  <w:marTop w:val="0"/>
                  <w:marBottom w:val="0"/>
                  <w:divBdr>
                    <w:top w:val="none" w:sz="0" w:space="0" w:color="auto"/>
                    <w:left w:val="none" w:sz="0" w:space="0" w:color="auto"/>
                    <w:bottom w:val="none" w:sz="0" w:space="0" w:color="auto"/>
                    <w:right w:val="none" w:sz="0" w:space="0" w:color="auto"/>
                  </w:divBdr>
                  <w:divsChild>
                    <w:div w:id="13535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46330">
      <w:marLeft w:val="0"/>
      <w:marRight w:val="0"/>
      <w:marTop w:val="0"/>
      <w:marBottom w:val="0"/>
      <w:divBdr>
        <w:top w:val="none" w:sz="0" w:space="0" w:color="auto"/>
        <w:left w:val="none" w:sz="0" w:space="0" w:color="auto"/>
        <w:bottom w:val="none" w:sz="0" w:space="0" w:color="auto"/>
        <w:right w:val="none" w:sz="0" w:space="0" w:color="auto"/>
      </w:divBdr>
      <w:divsChild>
        <w:div w:id="1151601143">
          <w:marLeft w:val="0"/>
          <w:marRight w:val="0"/>
          <w:marTop w:val="0"/>
          <w:marBottom w:val="0"/>
          <w:divBdr>
            <w:top w:val="none" w:sz="0" w:space="0" w:color="auto"/>
            <w:left w:val="none" w:sz="0" w:space="0" w:color="auto"/>
            <w:bottom w:val="none" w:sz="0" w:space="0" w:color="auto"/>
            <w:right w:val="none" w:sz="0" w:space="0" w:color="auto"/>
          </w:divBdr>
        </w:div>
      </w:divsChild>
    </w:div>
    <w:div w:id="1542864058">
      <w:marLeft w:val="0"/>
      <w:marRight w:val="0"/>
      <w:marTop w:val="0"/>
      <w:marBottom w:val="0"/>
      <w:divBdr>
        <w:top w:val="single" w:sz="6" w:space="4" w:color="E0E0E0"/>
        <w:left w:val="single" w:sz="6" w:space="0" w:color="E0E0E0"/>
        <w:bottom w:val="single" w:sz="6" w:space="0" w:color="E0E0E0"/>
        <w:right w:val="single" w:sz="6" w:space="0" w:color="E0E0E0"/>
      </w:divBdr>
      <w:divsChild>
        <w:div w:id="1800681742">
          <w:marLeft w:val="0"/>
          <w:marRight w:val="0"/>
          <w:marTop w:val="0"/>
          <w:marBottom w:val="0"/>
          <w:divBdr>
            <w:top w:val="none" w:sz="0" w:space="0" w:color="auto"/>
            <w:left w:val="none" w:sz="0" w:space="0" w:color="auto"/>
            <w:bottom w:val="none" w:sz="0" w:space="0" w:color="auto"/>
            <w:right w:val="none" w:sz="0" w:space="0" w:color="auto"/>
          </w:divBdr>
          <w:divsChild>
            <w:div w:id="713581684">
              <w:marLeft w:val="0"/>
              <w:marRight w:val="0"/>
              <w:marTop w:val="0"/>
              <w:marBottom w:val="0"/>
              <w:divBdr>
                <w:top w:val="none" w:sz="0" w:space="0" w:color="auto"/>
                <w:left w:val="none" w:sz="0" w:space="0" w:color="auto"/>
                <w:bottom w:val="none" w:sz="0" w:space="0" w:color="auto"/>
                <w:right w:val="none" w:sz="0" w:space="0" w:color="auto"/>
              </w:divBdr>
              <w:divsChild>
                <w:div w:id="1228420812">
                  <w:marLeft w:val="0"/>
                  <w:marRight w:val="0"/>
                  <w:marTop w:val="0"/>
                  <w:marBottom w:val="0"/>
                  <w:divBdr>
                    <w:top w:val="none" w:sz="0" w:space="0" w:color="auto"/>
                    <w:left w:val="none" w:sz="0" w:space="0" w:color="auto"/>
                    <w:bottom w:val="none" w:sz="0" w:space="0" w:color="auto"/>
                    <w:right w:val="none" w:sz="0" w:space="0" w:color="auto"/>
                  </w:divBdr>
                </w:div>
                <w:div w:id="917177597">
                  <w:marLeft w:val="0"/>
                  <w:marRight w:val="0"/>
                  <w:marTop w:val="0"/>
                  <w:marBottom w:val="0"/>
                  <w:divBdr>
                    <w:top w:val="none" w:sz="0" w:space="0" w:color="auto"/>
                    <w:left w:val="none" w:sz="0" w:space="0" w:color="auto"/>
                    <w:bottom w:val="none" w:sz="0" w:space="0" w:color="auto"/>
                    <w:right w:val="none" w:sz="0" w:space="0" w:color="auto"/>
                  </w:divBdr>
                </w:div>
                <w:div w:id="16837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754808/" TargetMode="External"/><Relationship Id="rId3" Type="http://schemas.openxmlformats.org/officeDocument/2006/relationships/settings" Target="settings.xml"/><Relationship Id="rId7" Type="http://schemas.openxmlformats.org/officeDocument/2006/relationships/hyperlink" Target="https://www.garant.ru/products/ipo/prime/doc/717548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71754808/" TargetMode="External"/><Relationship Id="rId5" Type="http://schemas.openxmlformats.org/officeDocument/2006/relationships/hyperlink" Target="https://www.garant.ru/products/ipo/prime/doc/717548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7038</Words>
  <Characters>40123</Characters>
  <Application>Microsoft Office Word</Application>
  <DocSecurity>0</DocSecurity>
  <Lines>334</Lines>
  <Paragraphs>94</Paragraphs>
  <ScaleCrop>false</ScaleCrop>
  <Company/>
  <LinksUpToDate>false</LinksUpToDate>
  <CharactersWithSpaces>47067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2021-05-19T07:27:00Z</dcterms:created>
  <dcterms:modified xsi:type="dcterms:W3CDTF">2021-05-19T07:30:00Z</dcterms:modified>
</cp:coreProperties>
</file>