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color w:val="000000" w:themeColor="text1"/>
          <w:sz w:val="30"/>
          <w:szCs w:val="30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highlight w:val="yellow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4"/>
          <w:szCs w:val="44"/>
          <w:highlight w:val="white"/>
        </w:rPr>
        <w:t xml:space="preserve">Памятка о фиктивном трудоустройстве</w:t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726848" behindDoc="0" locked="0" layoutInCell="1" allowOverlap="1">
                <wp:simplePos x="0" y="0"/>
                <wp:positionH relativeFrom="column">
                  <wp:posOffset>-321096</wp:posOffset>
                </wp:positionH>
                <wp:positionV relativeFrom="paragraph">
                  <wp:posOffset>-71576</wp:posOffset>
                </wp:positionV>
                <wp:extent cx="1191361" cy="1815337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9167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191360" cy="181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726848;o:allowoverlap:true;o:allowincell:true;mso-position-horizontal-relative:text;margin-left:-25.28pt;mso-position-horizontal:absolute;mso-position-vertical-relative:text;margin-top:-5.64pt;mso-position-vertical:absolute;width:93.81pt;height:142.94pt;mso-wrap-distance-left:9.07pt;mso-wrap-distance-top:0.00pt;mso-wrap-distance-right:9.07pt;mso-wrap-distance-bottom:0.00pt;" wrapcoords="0 0 100000 0 100000 100000 0 100000" stroked="false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color w:val="000000" w:themeColor="text1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highlight w:val="none"/>
        </w:rPr>
      </w:r>
    </w:p>
    <w:p>
      <w:pPr>
        <w:contextualSpacing w:val="0"/>
        <w:ind w:left="0" w:right="0" w:firstLine="425"/>
        <w:jc w:val="center"/>
        <w:rPr>
          <w:rFonts w:ascii="Times New Roman" w:hAnsi="Times New Roman" w:eastAsia="Times New Roman" w:cs="Times New Roman"/>
          <w:b/>
          <w:bCs w:val="0"/>
          <w:i w:val="0"/>
          <w:color w:val="000000" w:themeColor="text1"/>
          <w:sz w:val="32"/>
          <w:szCs w:val="32"/>
          <w:highlight w:val="none"/>
        </w:rPr>
        <w:pBdr>
          <w:top w:val="none" w:color="000000" w:sz="12" w:space="0"/>
          <w:left w:val="none" w:color="000000" w:sz="12" w:space="0"/>
          <w:bottom w:val="none" w:color="000000" w:sz="12" w:space="0"/>
          <w:right w:val="none" w:color="000000" w:sz="12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Фиктивное трудоустрой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ство гражданина на работу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это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заключен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ие 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ним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  <w:u w:val="single"/>
        </w:rPr>
        <w:t xml:space="preserve">трудового договора без цели создания трудовых отношений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32"/>
          <w:szCs w:val="32"/>
          <w:highlight w:val="white"/>
        </w:rPr>
        <w:t xml:space="preserve">!</w:t>
      </w:r>
      <w:r>
        <w:rPr>
          <w:rFonts w:ascii="Times New Roman" w:hAnsi="Times New Roman" w:eastAsia="Times New Roman" w:cs="Times New Roman"/>
          <w:b/>
          <w:bCs w:val="0"/>
          <w:i w:val="0"/>
          <w:color w:val="000000" w:themeColor="text1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color w:val="000000" w:themeColor="text1"/>
          <w:sz w:val="32"/>
          <w:szCs w:val="32"/>
          <w:highlight w:val="none"/>
        </w:rPr>
      </w:r>
    </w:p>
    <w:p>
      <w:pPr>
        <w:contextualSpacing w:val="0"/>
        <w:ind w:left="0" w:right="0" w:firstLine="425"/>
        <w:jc w:val="center"/>
        <w:rPr>
          <w:rFonts w:ascii="Times New Roman" w:hAnsi="Times New Roman" w:eastAsia="Times New Roman" w:cs="Times New Roman"/>
          <w:b/>
          <w:bCs w:val="0"/>
          <w:i w:val="0"/>
          <w:color w:val="000000" w:themeColor="text1"/>
          <w:sz w:val="10"/>
          <w:szCs w:val="10"/>
          <w:highlight w:val="white"/>
        </w:rPr>
        <w:pBdr>
          <w:top w:val="none" w:color="000000" w:sz="12" w:space="0"/>
          <w:left w:val="none" w:color="000000" w:sz="12" w:space="0"/>
          <w:bottom w:val="none" w:color="000000" w:sz="12" w:space="0"/>
          <w:right w:val="none" w:color="000000" w:sz="12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 w:themeColor="text1"/>
          <w:sz w:val="10"/>
          <w:szCs w:val="10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color w:val="000000" w:themeColor="text1"/>
          <w:sz w:val="10"/>
          <w:szCs w:val="10"/>
          <w:highlight w:val="white"/>
        </w:rPr>
      </w:r>
      <w:r>
        <w:rPr>
          <w:rFonts w:ascii="Times New Roman" w:hAnsi="Times New Roman" w:eastAsia="Times New Roman" w:cs="Times New Roman"/>
          <w:b/>
          <w:bCs w:val="0"/>
          <w:i w:val="0"/>
          <w:color w:val="000000" w:themeColor="text1"/>
          <w:sz w:val="10"/>
          <w:szCs w:val="10"/>
          <w:highlight w:val="white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  <w:u w:val="single"/>
        </w:rPr>
        <w:t xml:space="preserve">Пример фиктивного трудоустройства на работу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6"/>
          <w:szCs w:val="26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  <w:t xml:space="preserve"> это ситуация, в которой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</w:rPr>
        <w:t xml:space="preserve"> работником заключен трудовой договор,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</w:rPr>
        <w:t xml:space="preserve">но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  <w:u w:val="single"/>
        </w:rPr>
        <w:t xml:space="preserve">по факту в организации он не работает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</w:rPr>
        <w:t xml:space="preserve">го подписи стоят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</w:rPr>
        <w:t xml:space="preserve">на всей необходимой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</w:rPr>
        <w:t xml:space="preserve">документации: трудовом договоре,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ПВТР, должностной инструкции и т.д. С финансовой точки зрения, тоже все законно: такому сотруднику выплачивается заработная плата, с которой происходит оплата налогов и взносов в фонды,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т.е. работник оформлен в организации по всем правилам,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получает зарплату и прочи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е вознаграждения, 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u w:val="single"/>
        </w:rPr>
        <w:t xml:space="preserve">фактически никаки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  <w:t xml:space="preserve">х трудовых функций не выполняет и на работу не ходит.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Должностные обязанности 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акого «работника» разделяются между другими сотрудниками, либо не выполняются вовсе. Но бывает и так, что за него неофициально может работать и получать вознаграждение другой человек.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</w:r>
    </w:p>
    <w:p>
      <w:pPr>
        <w:ind w:left="0" w:right="0" w:firstLine="0"/>
        <w:jc w:val="center"/>
        <w:spacing w:before="0" w:after="225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800000"/>
          <w:sz w:val="10"/>
          <w:szCs w:val="1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87045" cy="277919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79643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087044" cy="2779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21.81pt;height:218.83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</w:r>
    </w:p>
    <w:p>
      <w:pPr>
        <w:ind w:left="0" w:right="0" w:firstLine="0"/>
        <w:jc w:val="center"/>
        <w:spacing w:before="0" w:after="225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800000"/>
          <w:sz w:val="10"/>
          <w:szCs w:val="10"/>
          <w:highlight w:val="none"/>
        </w:rPr>
      </w:r>
    </w:p>
    <w:p>
      <w:pPr>
        <w:ind w:left="0" w:right="0" w:firstLine="0"/>
        <w:jc w:val="center"/>
        <w:spacing w:before="0" w:after="225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8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d2d2d"/>
          <w:sz w:val="32"/>
          <w:szCs w:val="32"/>
        </w:rPr>
      </w:r>
      <w:r>
        <w:rPr>
          <w:rFonts w:ascii="Times New Roman" w:hAnsi="Times New Roman" w:eastAsia="Times New Roman" w:cs="Times New Roman"/>
          <w:b/>
          <w:color w:val="800000"/>
          <w:sz w:val="32"/>
          <w:szCs w:val="32"/>
        </w:rPr>
        <w:t xml:space="preserve">Причины и цели, побуждающие граждан использовать </w:t>
        <w:br/>
      </w:r>
      <w:r>
        <w:rPr>
          <w:rFonts w:ascii="Times New Roman" w:hAnsi="Times New Roman" w:eastAsia="Times New Roman" w:cs="Times New Roman"/>
          <w:b/>
          <w:color w:val="800000"/>
          <w:sz w:val="32"/>
          <w:szCs w:val="32"/>
        </w:rPr>
        <w:t xml:space="preserve">фиктивное трудоустройство</w:t>
      </w:r>
      <w:r>
        <w:rPr>
          <w:rFonts w:ascii="Times New Roman" w:hAnsi="Times New Roman" w:eastAsia="Times New Roman" w:cs="Times New Roman"/>
          <w:b/>
          <w:bCs/>
          <w:color w:val="8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800000"/>
          <w:sz w:val="32"/>
          <w:szCs w:val="32"/>
          <w:highlight w:val="none"/>
        </w:rPr>
      </w:r>
    </w:p>
    <w:p>
      <w:pPr>
        <w:pStyle w:val="871"/>
        <w:numPr>
          <w:ilvl w:val="0"/>
          <w:numId w:val="9"/>
        </w:numPr>
        <w:ind w:right="0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Выработка стажа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студенты, молодые мамы и другие граждане,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по каким-либо причинам не могут сейчас работать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но не желают прерывать трудовой стаж.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Style w:val="871"/>
        <w:numPr>
          <w:ilvl w:val="0"/>
          <w:numId w:val="9"/>
        </w:numPr>
        <w:ind w:right="0"/>
        <w:jc w:val="both"/>
        <w:tabs>
          <w:tab w:val="center" w:pos="4819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Получение пособий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от государства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не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трудоустроенные беременные женщины готовы заключить фиктивный договор, чтобы получить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особие по беременности и родам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повышенное пособие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по уходу за ребенком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871"/>
        <w:numPr>
          <w:ilvl w:val="0"/>
          <w:numId w:val="9"/>
        </w:numPr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Оформление кредита (ипотеки)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– некоторые граждане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используют фиктивное трудоустройство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, чтобы предоставить в банк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документы,  подтверждающие доходы.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Style w:val="871"/>
        <w:numPr>
          <w:ilvl w:val="0"/>
          <w:numId w:val="9"/>
        </w:numPr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single"/>
        </w:rPr>
        <w:t xml:space="preserve">Выплата алиментов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плательщики алиментов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аким способом стремятся минимизировать удержания.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</w:p>
    <w:p>
      <w:pPr>
        <w:pStyle w:val="871"/>
        <w:numPr>
          <w:ilvl w:val="0"/>
          <w:numId w:val="9"/>
        </w:numPr>
        <w:ind w:righ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single"/>
        </w:rPr>
        <w:t xml:space="preserve">Личное обогащение.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  <w:u w:val="single"/>
        </w:rPr>
      </w:r>
    </w:p>
    <w:p>
      <w:pPr>
        <w:ind w:left="720" w:righ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ind w:left="720" w:right="0"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32"/>
          <w:szCs w:val="32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color w:val="800000"/>
          <w:sz w:val="32"/>
          <w:szCs w:val="32"/>
        </w:rPr>
        <w:t xml:space="preserve">Ответственность за фиктивное трудоустройство на работу</w:t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Поскольку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фиктивное трудоустройство – это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  <w:t xml:space="preserve">незаконная деятельность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 то всех причастных к обману лиц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  <w:t xml:space="preserve">могут привлечь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 не только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 к административной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 или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гражданской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, но и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single"/>
        </w:rPr>
        <w:t xml:space="preserve">к уголовной ответственности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Действия лиц, совершивших преступления, связанные с фиктивным трудоустройством, квалифицируются по одной или нескольким статьям Уголовного кодекса Российской Федерации (далее – УК Российской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Федерации)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711"/>
        <w:numPr>
          <w:ilvl w:val="0"/>
          <w:numId w:val="17"/>
        </w:numPr>
        <w:ind w:left="2693" w:right="0" w:firstLine="0"/>
        <w:jc w:val="both"/>
        <w:spacing w:line="240" w:lineRule="auto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722752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336054</wp:posOffset>
                </wp:positionV>
                <wp:extent cx="2100874" cy="1523133"/>
                <wp:effectExtent l="0" t="0" r="0" b="0"/>
                <wp:wrapSquare wrapText="bothSides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6223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2100872" cy="1523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722752;o:allowoverlap:true;o:allowincell:true;mso-position-horizontal-relative:text;margin-left:-33.45pt;mso-position-horizontal:absolute;mso-position-vertical-relative:text;margin-top:26.46pt;mso-position-vertical:absolute;width:165.42pt;height:119.93pt;mso-wrap-distance-left:9.07pt;mso-wrap-distance-top:0.00pt;mso-wrap-distance-right:9.07pt;mso-wrap-distance-bottom:0.00pt;" stroked="false">
                <v:path textboxrect="0,0,0,0"/>
                <w10:wrap type="square"/>
                <v:imagedata r:id="rId12" o:title=""/>
              </v:shape>
            </w:pict>
          </mc:Fallback>
        </mc:AlternateContent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часть 1 статьи 285 УК Российской Федерации    «Злоупотребление должностными полномочиями»;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</w:p>
    <w:p>
      <w:pPr>
        <w:pStyle w:val="711"/>
        <w:numPr>
          <w:ilvl w:val="0"/>
          <w:numId w:val="17"/>
        </w:numPr>
        <w:ind w:left="720" w:right="0" w:hanging="862"/>
        <w:jc w:val="both"/>
        <w:spacing w:line="240" w:lineRule="auto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часть 3 или 4 статьи 159 УК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Российской Федерации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 «Мошенничество»;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</w:p>
    <w:p>
      <w:pPr>
        <w:pStyle w:val="711"/>
        <w:numPr>
          <w:ilvl w:val="0"/>
          <w:numId w:val="17"/>
        </w:numPr>
        <w:ind w:left="720" w:right="0" w:hanging="862"/>
        <w:jc w:val="both"/>
        <w:spacing w:line="240" w:lineRule="auto"/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 часть 3 статьи 159.2 УК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Российской Федерации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«Мошенничество при получении выплат с использованием служебного положения»;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</w:r>
    </w:p>
    <w:p>
      <w:pPr>
        <w:pStyle w:val="711"/>
        <w:numPr>
          <w:ilvl w:val="0"/>
          <w:numId w:val="17"/>
        </w:numPr>
        <w:ind w:left="2835" w:right="0" w:hanging="2976"/>
        <w:jc w:val="both"/>
        <w:spacing w:line="240" w:lineRule="auto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 часть 1 статьи 292 УК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Российской Федерации </w:t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u w:val="single"/>
        </w:rPr>
        <w:t xml:space="preserve">«Служебный подлог».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  <w:r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r>
    </w:p>
    <w:p>
      <w:pPr>
        <w:ind w:left="0" w:right="0" w:firstLine="0"/>
        <w:jc w:val="both"/>
        <w:spacing w:before="0" w:after="225" w:line="370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Наказание чаще всего предполагает полный воз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врат полученных незаконным способом денежных средств, а также взыскание штрафа в размере до 500 тысяч рублей.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Если же зафикси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рован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hyperlink r:id="rId13" w:tooltip="https://www.gd.ru/articles/10188-moshennichestvo-s-finansovoy-otchetnostyu" w:history="1">
        <w:r>
          <w:rPr>
            <w:rStyle w:val="866"/>
            <w:rFonts w:ascii="Times New Roman" w:hAnsi="Times New Roman" w:eastAsia="Times New Roman" w:cs="Times New Roman"/>
            <w:color w:val="000000" w:themeColor="text1"/>
            <w:sz w:val="26"/>
            <w:szCs w:val="26"/>
            <w:u w:val="none"/>
          </w:rPr>
          <w:t xml:space="preserve">факт мошенничества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хищения бюджетных денег путем фиктивного трудоустройства сотрудников, то, согласно нормам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Уголовного кодекса Российской Федерации, виновные лица будут привлечены к уголовной ответственности вплоть до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лишения свободы на срок до 6 лет.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  <w:u w:val="single"/>
        </w:rPr>
      </w:r>
    </w:p>
    <w:p>
      <w:pPr>
        <w:ind w:left="0" w:right="0" w:firstLine="0"/>
        <w:jc w:val="both"/>
        <w:spacing w:before="0" w:after="225" w:line="370" w:lineRule="atLeast"/>
        <w:rPr>
          <w:rFonts w:ascii="Arial" w:hAnsi="Arial" w:cs="Arial"/>
          <w:b/>
          <w:bCs w:val="0"/>
          <w:i w:val="0"/>
          <w:color w:val="000000" w:themeColor="text1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none"/>
          <w:u w:val="none"/>
        </w:rPr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none"/>
        </w:rPr>
        <w:t xml:space="preserve">Важно! Если Вам предлагают участие в схеме фиктивного трудоустройства, подумайте! </w:t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white"/>
        </w:rPr>
        <w:t xml:space="preserve">Такой способ опасен для каж</w:t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white"/>
        </w:rPr>
        <w:t xml:space="preserve">дой стороны</w:t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none"/>
        </w:rPr>
        <w:t xml:space="preserve">!</w:t>
      </w:r>
      <w:r>
        <w:rPr>
          <w:rFonts w:ascii="Arial" w:hAnsi="Arial" w:eastAsia="Arial" w:cs="Arial"/>
          <w:b/>
          <w:bCs/>
          <w:i w:val="0"/>
          <w:iCs w:val="0"/>
          <w:sz w:val="27"/>
          <w:szCs w:val="27"/>
        </w:rPr>
        <w:t xml:space="preserve"> Если Вам стало известно о фактах </w:t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none"/>
        </w:rPr>
        <w:t xml:space="preserve">фиктивного трудоустройства</w:t>
      </w:r>
      <w:r>
        <w:rPr>
          <w:rFonts w:ascii="Arial" w:hAnsi="Arial" w:eastAsia="Arial" w:cs="Arial"/>
          <w:b/>
          <w:bCs/>
          <w:i w:val="0"/>
          <w:iCs w:val="0"/>
          <w:sz w:val="27"/>
          <w:szCs w:val="27"/>
        </w:rPr>
        <w:t xml:space="preserve">, сообщите!</w:t>
      </w:r>
      <w:r>
        <w:rPr>
          <w:rFonts w:ascii="Arial" w:hAnsi="Arial" w:eastAsia="Arial" w:cs="Arial"/>
          <w:b/>
          <w:bCs/>
          <w:i w:val="0"/>
          <w:iCs w:val="0"/>
          <w:sz w:val="27"/>
          <w:szCs w:val="27"/>
          <w:u w:val="single"/>
        </w:rPr>
        <w:t xml:space="preserve"> </w:t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none"/>
          <w:u w:val="single"/>
        </w:rPr>
        <w:t xml:space="preserve">Не допускайте совершения коррупционного преступления</w:t>
      </w:r>
      <w:r>
        <w:rPr>
          <w:rFonts w:ascii="Arial" w:hAnsi="Arial" w:eastAsia="Arial" w:cs="Arial"/>
          <w:b/>
          <w:bCs/>
          <w:i w:val="0"/>
          <w:iCs w:val="0"/>
          <w:color w:val="000000" w:themeColor="text1"/>
          <w:sz w:val="27"/>
          <w:szCs w:val="27"/>
          <w:highlight w:val="none"/>
        </w:rPr>
        <w:t xml:space="preserve">!</w:t>
      </w:r>
      <w:r>
        <w:rPr>
          <w:rFonts w:ascii="Arial" w:hAnsi="Arial" w:cs="Arial"/>
          <w:b/>
          <w:bCs w:val="0"/>
          <w:i w:val="0"/>
          <w:color w:val="000000" w:themeColor="text1"/>
          <w:sz w:val="27"/>
          <w:szCs w:val="27"/>
          <w:highlight w:val="none"/>
        </w:rPr>
      </w:r>
      <w:r>
        <w:rPr>
          <w:rFonts w:ascii="Arial" w:hAnsi="Arial" w:cs="Arial"/>
          <w:b/>
          <w:bCs w:val="0"/>
          <w:i w:val="0"/>
          <w:color w:val="000000" w:themeColor="text1"/>
          <w:sz w:val="27"/>
          <w:szCs w:val="27"/>
          <w:highlight w:val="none"/>
        </w:rPr>
      </w:r>
    </w:p>
    <w:sectPr>
      <w:footnotePr/>
      <w:endnotePr/>
      <w:type w:val="nextPage"/>
      <w:pgSz w:w="11906" w:h="16838" w:orient="portrait"/>
      <w:pgMar w:top="1134" w:right="992" w:bottom="1134" w:left="1134" w:header="340" w:footer="340" w:gutter="0"/>
      <w:pgBorders w:display="allPages" w:offsetFrom="page" w:zOrder="front">
        <w:bottom w:color="auto" w:space="31" w:sz="24" w:val="single"/>
        <w:left w:color="auto" w:space="31" w:sz="24" w:val="single"/>
        <w:right w:color="auto" w:space="31" w:sz="24" w:val="single"/>
        <w:top w:color="auto" w:space="31" w:sz="2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Verdan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2"/>
    <w:next w:val="862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3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2"/>
    <w:next w:val="862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3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2"/>
    <w:next w:val="862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2"/>
    <w:next w:val="862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2"/>
    <w:next w:val="862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2"/>
    <w:next w:val="862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67"/>
    <w:uiPriority w:val="99"/>
  </w:style>
  <w:style w:type="character" w:styleId="716">
    <w:name w:val="Footer Char"/>
    <w:basedOn w:val="863"/>
    <w:link w:val="869"/>
    <w:uiPriority w:val="99"/>
  </w:style>
  <w:style w:type="paragraph" w:styleId="717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69"/>
    <w:uiPriority w:val="99"/>
  </w:style>
  <w:style w:type="table" w:styleId="719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>
    <w:name w:val="Hyperlink"/>
    <w:basedOn w:val="863"/>
    <w:uiPriority w:val="99"/>
    <w:unhideWhenUsed/>
    <w:rPr>
      <w:color w:val="0000ff"/>
      <w:u w:val="single"/>
    </w:rPr>
  </w:style>
  <w:style w:type="paragraph" w:styleId="867">
    <w:name w:val="Header"/>
    <w:basedOn w:val="862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63"/>
    <w:link w:val="867"/>
    <w:uiPriority w:val="99"/>
  </w:style>
  <w:style w:type="paragraph" w:styleId="869">
    <w:name w:val="Footer"/>
    <w:basedOn w:val="862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63"/>
    <w:link w:val="869"/>
    <w:uiPriority w:val="99"/>
  </w:style>
  <w:style w:type="paragraph" w:styleId="871">
    <w:name w:val="List Paragraph"/>
    <w:basedOn w:val="862"/>
    <w:uiPriority w:val="34"/>
    <w:qFormat/>
    <w:pPr>
      <w:contextualSpacing/>
      <w:ind w:left="720"/>
    </w:pPr>
  </w:style>
  <w:style w:type="paragraph" w:styleId="872" w:customStyle="1">
    <w:name w:val="ConsPlusNorma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73">
    <w:name w:val="Emphasis"/>
    <w:basedOn w:val="863"/>
    <w:uiPriority w:val="20"/>
    <w:qFormat/>
    <w:rPr>
      <w:i/>
      <w:iCs/>
    </w:rPr>
  </w:style>
  <w:style w:type="paragraph" w:styleId="874">
    <w:name w:val="Normal (Web)"/>
    <w:basedOn w:val="86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875">
    <w:name w:val="annotation reference"/>
    <w:basedOn w:val="863"/>
    <w:uiPriority w:val="99"/>
    <w:semiHidden/>
    <w:unhideWhenUsed/>
    <w:rPr>
      <w:sz w:val="16"/>
      <w:szCs w:val="16"/>
    </w:rPr>
  </w:style>
  <w:style w:type="paragraph" w:styleId="876">
    <w:name w:val="annotation text"/>
    <w:basedOn w:val="862"/>
    <w:link w:val="8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863"/>
    <w:link w:val="876"/>
    <w:uiPriority w:val="99"/>
    <w:semiHidden/>
    <w:rPr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semiHidden/>
    <w:rPr>
      <w:b/>
      <w:bCs/>
      <w:sz w:val="20"/>
      <w:szCs w:val="20"/>
    </w:rPr>
  </w:style>
  <w:style w:type="paragraph" w:styleId="880">
    <w:name w:val="Balloon Text"/>
    <w:basedOn w:val="862"/>
    <w:link w:val="8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Текст выноски Знак"/>
    <w:basedOn w:val="863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 w:customStyle="1">
    <w:name w:val="Знак"/>
    <w:basedOn w:val="862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hyperlink" Target="https://www.gd.ru/articles/10188-moshennichestvo-s-finansovoy-otchetnosty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F8E9-FDBC-48D9-BEA3-80E7B564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zagoodnyaya</dc:creator>
  <cp:keywords/>
  <dc:description/>
  <cp:revision>88</cp:revision>
  <dcterms:created xsi:type="dcterms:W3CDTF">2022-09-15T04:09:00Z</dcterms:created>
  <dcterms:modified xsi:type="dcterms:W3CDTF">2023-07-07T04:43:00Z</dcterms:modified>
</cp:coreProperties>
</file>